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tl/>
        </w:rPr>
        <w:id w:val="181481421"/>
        <w:docPartObj>
          <w:docPartGallery w:val="Cover Pages"/>
          <w:docPartUnique/>
        </w:docPartObj>
      </w:sdtPr>
      <w:sdtEndPr>
        <w:rPr>
          <w:rtl w:val="0"/>
          <w:cs/>
        </w:rPr>
      </w:sdtEndPr>
      <w:sdtContent>
        <w:p w14:paraId="2A48AA30" w14:textId="77777777" w:rsidR="00A17E0D" w:rsidRPr="0058075A" w:rsidRDefault="00A17E0D" w:rsidP="0058075A">
          <w:pPr>
            <w:jc w:val="center"/>
            <w:rPr>
              <w:sz w:val="24"/>
              <w:szCs w:val="24"/>
              <w:rtl/>
              <w:cs/>
            </w:rPr>
          </w:pPr>
          <w:r w:rsidRPr="0058075A">
            <w:rPr>
              <w:rFonts w:hint="cs"/>
              <w:sz w:val="24"/>
              <w:szCs w:val="24"/>
              <w:rtl/>
              <w:cs/>
            </w:rPr>
            <w:t>עמ"י עש"ו</w:t>
          </w:r>
        </w:p>
        <w:tbl>
          <w:tblPr>
            <w:tblpPr w:leftFromText="187" w:rightFromText="187" w:horzAnchor="margin" w:tblpXSpec="center" w:tblpY="2881"/>
            <w:bidiVisual/>
            <w:tblW w:w="3915" w:type="pct"/>
            <w:tblBorders>
              <w:right w:val="single" w:sz="12" w:space="0" w:color="5B9BD5" w:themeColor="accent1"/>
            </w:tblBorders>
            <w:tblCellMar>
              <w:left w:w="144" w:type="dxa"/>
              <w:right w:w="115" w:type="dxa"/>
            </w:tblCellMar>
            <w:tblLook w:val="0600" w:firstRow="0" w:lastRow="0" w:firstColumn="0" w:lastColumn="0" w:noHBand="1" w:noVBand="1"/>
          </w:tblPr>
          <w:tblGrid>
            <w:gridCol w:w="8208"/>
          </w:tblGrid>
          <w:tr w:rsidR="00A17E0D" w14:paraId="18129FAB" w14:textId="77777777" w:rsidTr="00353DF9">
            <w:trPr>
              <w:trHeight w:val="607"/>
            </w:trPr>
            <w:tc>
              <w:tcPr>
                <w:tcW w:w="8209" w:type="dxa"/>
                <w:tcBorders>
                  <w:right w:val="single" w:sz="4" w:space="0" w:color="auto"/>
                </w:tcBorders>
                <w:tcMar>
                  <w:top w:w="216" w:type="dxa"/>
                  <w:left w:w="115" w:type="dxa"/>
                  <w:bottom w:w="216" w:type="dxa"/>
                  <w:right w:w="115" w:type="dxa"/>
                </w:tcMar>
              </w:tcPr>
              <w:p w14:paraId="40B5C350" w14:textId="0030B606" w:rsidR="00A17E0D" w:rsidRPr="003A5385" w:rsidRDefault="0058075A" w:rsidP="00353DF9">
                <w:pPr>
                  <w:tabs>
                    <w:tab w:val="left" w:pos="527"/>
                    <w:tab w:val="center" w:pos="4078"/>
                  </w:tabs>
                  <w:jc w:val="center"/>
                  <w:rPr>
                    <w:rFonts w:asciiTheme="majorBidi" w:hAnsiTheme="majorBidi" w:cstheme="majorBidi"/>
                    <w:rtl/>
                    <w:cs/>
                  </w:rPr>
                </w:pPr>
                <w:r w:rsidRPr="003A5385">
                  <w:rPr>
                    <w:rFonts w:asciiTheme="majorBidi" w:hAnsiTheme="majorBidi" w:cstheme="majorBidi"/>
                    <w:sz w:val="56"/>
                    <w:szCs w:val="56"/>
                    <w:rtl/>
                  </w:rPr>
                  <w:t>קונטרס</w:t>
                </w:r>
              </w:p>
            </w:tc>
          </w:tr>
          <w:tr w:rsidR="00A17E0D" w14:paraId="70F90B04" w14:textId="77777777" w:rsidTr="00353DF9">
            <w:trPr>
              <w:trHeight w:val="584"/>
            </w:trPr>
            <w:tc>
              <w:tcPr>
                <w:tcW w:w="8209" w:type="dxa"/>
                <w:tcBorders>
                  <w:right w:val="single" w:sz="4" w:space="0" w:color="auto"/>
                </w:tcBorders>
              </w:tcPr>
              <w:sdt>
                <w:sdtPr>
                  <w:rPr>
                    <w:rFonts w:asciiTheme="majorHAnsi" w:eastAsiaTheme="majorEastAsia" w:hAnsiTheme="majorHAnsi" w:cstheme="majorBidi"/>
                    <w:sz w:val="88"/>
                    <w:szCs w:val="88"/>
                    <w:rtl/>
                  </w:rPr>
                  <w:alias w:val="כותרת"/>
                  <w:id w:val="13406919"/>
                  <w:placeholder>
                    <w:docPart w:val="A2727915CE2342418EE4C4FD0C121A77"/>
                  </w:placeholder>
                  <w:dataBinding w:prefixMappings="xmlns:ns0='http://schemas.openxmlformats.org/package/2006/metadata/core-properties' xmlns:ns1='http://purl.org/dc/elements/1.1/'" w:xpath="/ns0:coreProperties[1]/ns1:title[1]" w:storeItemID="{6C3C8BC8-F283-45AE-878A-BAB7291924A1}"/>
                  <w:text/>
                </w:sdtPr>
                <w:sdtEndPr/>
                <w:sdtContent>
                  <w:p w14:paraId="1D84212A" w14:textId="77777777" w:rsidR="00A17E0D" w:rsidRPr="00E12FB6" w:rsidRDefault="00A2784C" w:rsidP="00A17E0D">
                    <w:pPr>
                      <w:pStyle w:val="af2"/>
                      <w:spacing w:line="216" w:lineRule="auto"/>
                      <w:jc w:val="center"/>
                      <w:rPr>
                        <w:rFonts w:asciiTheme="majorHAnsi" w:eastAsiaTheme="majorEastAsia" w:hAnsiTheme="majorHAnsi" w:cstheme="majorBidi"/>
                        <w:sz w:val="88"/>
                        <w:szCs w:val="88"/>
                        <w:rtl/>
                        <w:cs/>
                      </w:rPr>
                    </w:pPr>
                    <w:r>
                      <w:rPr>
                        <w:rFonts w:asciiTheme="majorHAnsi" w:eastAsiaTheme="majorEastAsia" w:hAnsiTheme="majorHAnsi" w:cstheme="majorBidi" w:hint="cs"/>
                        <w:sz w:val="88"/>
                        <w:szCs w:val="88"/>
                        <w:rtl/>
                      </w:rPr>
                      <w:t>לחמו בלחמי</w:t>
                    </w:r>
                  </w:p>
                </w:sdtContent>
              </w:sdt>
            </w:tc>
          </w:tr>
          <w:tr w:rsidR="00A17E0D" w14:paraId="388C6154" w14:textId="77777777" w:rsidTr="00353DF9">
            <w:trPr>
              <w:trHeight w:val="106"/>
            </w:trPr>
            <w:tc>
              <w:tcPr>
                <w:tcW w:w="8209" w:type="dxa"/>
                <w:tcBorders>
                  <w:right w:val="single" w:sz="4" w:space="0" w:color="auto"/>
                </w:tcBorders>
                <w:tcMar>
                  <w:top w:w="216" w:type="dxa"/>
                  <w:left w:w="115" w:type="dxa"/>
                  <w:bottom w:w="216" w:type="dxa"/>
                  <w:right w:w="115" w:type="dxa"/>
                </w:tcMar>
              </w:tcPr>
              <w:p w14:paraId="1D289297" w14:textId="77777777" w:rsidR="00A17E0D" w:rsidRPr="00E12FB6" w:rsidRDefault="008332EA" w:rsidP="00A17E0D">
                <w:pPr>
                  <w:pStyle w:val="af2"/>
                  <w:jc w:val="center"/>
                  <w:rPr>
                    <w:sz w:val="24"/>
                    <w:szCs w:val="24"/>
                    <w:rtl/>
                    <w:cs/>
                  </w:rPr>
                </w:pPr>
                <w:sdt>
                  <w:sdtPr>
                    <w:rPr>
                      <w:sz w:val="24"/>
                      <w:szCs w:val="24"/>
                      <w:rtl/>
                    </w:rPr>
                    <w:alias w:val="כותרת משנה"/>
                    <w:id w:val="13406923"/>
                    <w:placeholder>
                      <w:docPart w:val="C2C0243D909843FB94E742A73565CA41"/>
                    </w:placeholder>
                    <w:dataBinding w:prefixMappings="xmlns:ns0='http://schemas.openxmlformats.org/package/2006/metadata/core-properties' xmlns:ns1='http://purl.org/dc/elements/1.1/'" w:xpath="/ns0:coreProperties[1]/ns1:subject[1]" w:storeItemID="{6C3C8BC8-F283-45AE-878A-BAB7291924A1}"/>
                    <w:text/>
                  </w:sdtPr>
                  <w:sdtEndPr/>
                  <w:sdtContent>
                    <w:r w:rsidR="0058075A">
                      <w:rPr>
                        <w:rFonts w:hint="cs"/>
                        <w:sz w:val="24"/>
                        <w:szCs w:val="24"/>
                        <w:rtl/>
                      </w:rPr>
                      <w:t>בעניין 'לחמניות מזונות</w:t>
                    </w:r>
                  </w:sdtContent>
                </w:sdt>
                <w:r w:rsidR="0058075A">
                  <w:rPr>
                    <w:rFonts w:hint="cs"/>
                    <w:sz w:val="24"/>
                    <w:szCs w:val="24"/>
                    <w:rtl/>
                    <w:cs/>
                  </w:rPr>
                  <w:t>'</w:t>
                </w:r>
              </w:p>
            </w:tc>
          </w:tr>
        </w:tbl>
        <w:tbl>
          <w:tblPr>
            <w:tblpPr w:leftFromText="187" w:rightFromText="187" w:horzAnchor="margin" w:tblpXSpec="center" w:tblpYSpec="bottom"/>
            <w:bidiVisual/>
            <w:tblW w:w="3857" w:type="pct"/>
            <w:tblLook w:val="04A0" w:firstRow="1" w:lastRow="0" w:firstColumn="1" w:lastColumn="0" w:noHBand="0" w:noVBand="1"/>
          </w:tblPr>
          <w:tblGrid>
            <w:gridCol w:w="8090"/>
          </w:tblGrid>
          <w:tr w:rsidR="00A17E0D" w14:paraId="3B260BB9" w14:textId="77777777">
            <w:tc>
              <w:tcPr>
                <w:tcW w:w="7221" w:type="dxa"/>
                <w:tcMar>
                  <w:top w:w="216" w:type="dxa"/>
                  <w:left w:w="115" w:type="dxa"/>
                  <w:bottom w:w="216" w:type="dxa"/>
                  <w:right w:w="115" w:type="dxa"/>
                </w:tcMar>
              </w:tcPr>
              <w:sdt>
                <w:sdtPr>
                  <w:rPr>
                    <w:color w:val="5B9BD5" w:themeColor="accent1"/>
                    <w:sz w:val="28"/>
                    <w:szCs w:val="28"/>
                    <w:rtl/>
                  </w:rPr>
                  <w:alias w:val="מחבר"/>
                  <w:id w:val="13406928"/>
                  <w:placeholder>
                    <w:docPart w:val="223B4FF3ABEB4EBDA2492D19A61FCE10"/>
                  </w:placeholder>
                  <w:dataBinding w:prefixMappings="xmlns:ns0='http://schemas.openxmlformats.org/package/2006/metadata/core-properties' xmlns:ns1='http://purl.org/dc/elements/1.1/'" w:xpath="/ns0:coreProperties[1]/ns1:creator[1]" w:storeItemID="{6C3C8BC8-F283-45AE-878A-BAB7291924A1}"/>
                  <w:text/>
                </w:sdtPr>
                <w:sdtEndPr/>
                <w:sdtContent>
                  <w:p w14:paraId="7C7EAF60" w14:textId="77777777" w:rsidR="00A17E0D" w:rsidRDefault="0058075A" w:rsidP="00A17E0D">
                    <w:pPr>
                      <w:pStyle w:val="af2"/>
                      <w:jc w:val="center"/>
                      <w:rPr>
                        <w:color w:val="5B9BD5" w:themeColor="accent1"/>
                        <w:sz w:val="28"/>
                        <w:szCs w:val="28"/>
                        <w:rtl/>
                        <w:cs/>
                      </w:rPr>
                    </w:pPr>
                    <w:r>
                      <w:rPr>
                        <w:rFonts w:hint="cs"/>
                        <w:color w:val="5B9BD5" w:themeColor="accent1"/>
                        <w:sz w:val="28"/>
                        <w:szCs w:val="28"/>
                        <w:rtl/>
                      </w:rPr>
                      <w:t>פיעה"ק תובב"א</w:t>
                    </w:r>
                  </w:p>
                </w:sdtContent>
              </w:sdt>
              <w:sdt>
                <w:sdtPr>
                  <w:rPr>
                    <w:color w:val="5B9BD5" w:themeColor="accent1"/>
                    <w:sz w:val="28"/>
                    <w:szCs w:val="28"/>
                    <w:rtl/>
                  </w:rPr>
                  <w:alias w:val="תאריך"/>
                  <w:tag w:val="תאריך"/>
                  <w:id w:val="13406932"/>
                  <w:placeholder>
                    <w:docPart w:val="FBFD63F65EBC444CBEE03FB334C4B0A2"/>
                  </w:placeholder>
                  <w:dataBinding w:prefixMappings="xmlns:ns0='http://schemas.microsoft.com/office/2006/coverPageProps'" w:xpath="/ns0:CoverPageProperties[1]/ns0:PublishDate[1]" w:storeItemID="{55AF091B-3C7A-41E3-B477-F2FDAA23CFDA}"/>
                  <w:date>
                    <w:dateFormat w:val="d/M/yyyy"/>
                    <w:lid w:val="he-IL"/>
                    <w:storeMappedDataAs w:val="dateTime"/>
                    <w:calendar w:val="gregorian"/>
                  </w:date>
                </w:sdtPr>
                <w:sdtEndPr/>
                <w:sdtContent>
                  <w:p w14:paraId="231AEA3E" w14:textId="55E3A0B1" w:rsidR="00A17E0D" w:rsidRDefault="005C031F" w:rsidP="00A17E0D">
                    <w:pPr>
                      <w:pStyle w:val="af2"/>
                      <w:jc w:val="center"/>
                      <w:rPr>
                        <w:color w:val="5B9BD5" w:themeColor="accent1"/>
                        <w:sz w:val="28"/>
                        <w:szCs w:val="28"/>
                        <w:rtl/>
                        <w:cs/>
                      </w:rPr>
                    </w:pPr>
                    <w:r>
                      <w:rPr>
                        <w:rFonts w:hint="cs"/>
                        <w:color w:val="5B9BD5" w:themeColor="accent1"/>
                        <w:sz w:val="28"/>
                        <w:szCs w:val="28"/>
                        <w:rtl/>
                      </w:rPr>
                      <w:t xml:space="preserve">חודש שבט </w:t>
                    </w:r>
                    <w:r w:rsidR="0058075A">
                      <w:rPr>
                        <w:rFonts w:hint="cs"/>
                        <w:color w:val="5B9BD5" w:themeColor="accent1"/>
                        <w:sz w:val="28"/>
                        <w:szCs w:val="28"/>
                        <w:rtl/>
                      </w:rPr>
                      <w:t>ה'תשפ"ו לפ"ק.</w:t>
                    </w:r>
                  </w:p>
                </w:sdtContent>
              </w:sdt>
              <w:p w14:paraId="5A990372" w14:textId="77777777" w:rsidR="00A17E0D" w:rsidRDefault="00A17E0D">
                <w:pPr>
                  <w:pStyle w:val="af2"/>
                  <w:rPr>
                    <w:color w:val="5B9BD5" w:themeColor="accent1"/>
                    <w:rtl/>
                    <w:cs/>
                  </w:rPr>
                </w:pPr>
              </w:p>
            </w:tc>
          </w:tr>
        </w:tbl>
        <w:p w14:paraId="3D9C93D8" w14:textId="77777777" w:rsidR="00A17E0D" w:rsidRDefault="00A17E0D">
          <w:pPr>
            <w:bidi w:val="0"/>
          </w:pPr>
          <w:bookmarkStart w:id="0" w:name="_GoBack"/>
          <w:r>
            <w:rPr>
              <w:rtl/>
            </w:rPr>
            <w:br w:type="page"/>
          </w:r>
        </w:p>
      </w:sdtContent>
    </w:sdt>
    <w:bookmarkEnd w:id="0" w:displacedByCustomXml="next"/>
    <w:sdt>
      <w:sdtPr>
        <w:rPr>
          <w:rFonts w:cstheme="minorBidi"/>
          <w:b w:val="0"/>
          <w:bCs w:val="0"/>
          <w:caps/>
          <w:sz w:val="22"/>
          <w:szCs w:val="22"/>
          <w:rtl/>
          <w:cs/>
          <w:lang w:val="he-IL"/>
        </w:rPr>
        <w:id w:val="-697924740"/>
        <w:docPartObj>
          <w:docPartGallery w:val="Table of Contents"/>
          <w:docPartUnique/>
        </w:docPartObj>
      </w:sdtPr>
      <w:sdtEndPr>
        <w:rPr>
          <w:caps w:val="0"/>
          <w:lang w:val="en-US"/>
        </w:rPr>
      </w:sdtEndPr>
      <w:sdtContent>
        <w:p w14:paraId="3AE0A4EE" w14:textId="3DDE4ADA" w:rsidR="003A5385" w:rsidRDefault="003A6E42" w:rsidP="003A6E42">
          <w:pPr>
            <w:pStyle w:val="TOC1"/>
            <w:tabs>
              <w:tab w:val="right" w:leader="dot" w:pos="10478"/>
            </w:tabs>
            <w:jc w:val="center"/>
            <w:rPr>
              <w:rtl/>
              <w:lang w:val="he-IL"/>
            </w:rPr>
          </w:pPr>
          <w:r>
            <w:rPr>
              <w:rFonts w:hint="cs"/>
              <w:rtl/>
              <w:lang w:val="he-IL"/>
            </w:rPr>
            <w:t>למפתח העניינים המלא, עיין ב'מפתח המורחב' שבסוף הקונטרס.</w:t>
          </w:r>
        </w:p>
        <w:p w14:paraId="572401AC" w14:textId="148546D5" w:rsidR="000D37A0" w:rsidRDefault="00294A1C">
          <w:pPr>
            <w:pStyle w:val="TOC1"/>
            <w:tabs>
              <w:tab w:val="right" w:leader="dot" w:pos="10478"/>
            </w:tabs>
            <w:rPr>
              <w:rFonts w:eastAsiaTheme="minorEastAsia" w:cstheme="minorBidi"/>
              <w:b w:val="0"/>
              <w:bCs w:val="0"/>
              <w:noProof/>
              <w:sz w:val="22"/>
              <w:szCs w:val="22"/>
              <w:rtl/>
            </w:rPr>
          </w:pPr>
          <w:r>
            <w:rPr>
              <w:rtl/>
              <w:lang w:val="he-IL"/>
            </w:rPr>
            <w:fldChar w:fldCharType="begin"/>
          </w:r>
          <w:r>
            <w:rPr>
              <w:rtl/>
              <w:cs/>
              <w:lang w:val="he-IL"/>
            </w:rPr>
            <w:instrText xml:space="preserve"> TOC \f \h \z \t "כותרת 1,2,כותרת טקסט,1" </w:instrText>
          </w:r>
          <w:r>
            <w:rPr>
              <w:rtl/>
              <w:lang w:val="he-IL"/>
            </w:rPr>
            <w:fldChar w:fldCharType="separate"/>
          </w:r>
          <w:hyperlink w:anchor="_Toc189086674" w:history="1">
            <w:r w:rsidR="000D37A0" w:rsidRPr="00935150">
              <w:rPr>
                <w:rStyle w:val="Hyperlink"/>
                <w:noProof/>
                <w:rtl/>
              </w:rPr>
              <w:t>הקדמה.</w:t>
            </w:r>
            <w:r w:rsidR="000D37A0">
              <w:rPr>
                <w:noProof/>
                <w:webHidden/>
                <w:rtl/>
              </w:rPr>
              <w:tab/>
            </w:r>
            <w:r w:rsidR="000D37A0">
              <w:rPr>
                <w:rStyle w:val="Hyperlink"/>
                <w:noProof/>
                <w:rtl/>
              </w:rPr>
              <w:fldChar w:fldCharType="begin"/>
            </w:r>
            <w:r w:rsidR="000D37A0">
              <w:rPr>
                <w:noProof/>
                <w:webHidden/>
                <w:rtl/>
              </w:rPr>
              <w:instrText xml:space="preserve"> </w:instrText>
            </w:r>
            <w:r w:rsidR="000D37A0">
              <w:rPr>
                <w:noProof/>
                <w:webHidden/>
              </w:rPr>
              <w:instrText>PAGEREF</w:instrText>
            </w:r>
            <w:r w:rsidR="000D37A0">
              <w:rPr>
                <w:noProof/>
                <w:webHidden/>
                <w:rtl/>
              </w:rPr>
              <w:instrText xml:space="preserve"> _</w:instrText>
            </w:r>
            <w:r w:rsidR="000D37A0">
              <w:rPr>
                <w:noProof/>
                <w:webHidden/>
              </w:rPr>
              <w:instrText>Toc189086674 \h</w:instrText>
            </w:r>
            <w:r w:rsidR="000D37A0">
              <w:rPr>
                <w:noProof/>
                <w:webHidden/>
                <w:rtl/>
              </w:rPr>
              <w:instrText xml:space="preserve"> </w:instrText>
            </w:r>
            <w:r w:rsidR="000D37A0">
              <w:rPr>
                <w:rStyle w:val="Hyperlink"/>
                <w:noProof/>
                <w:rtl/>
              </w:rPr>
            </w:r>
            <w:r w:rsidR="000D37A0">
              <w:rPr>
                <w:rStyle w:val="Hyperlink"/>
                <w:noProof/>
                <w:rtl/>
              </w:rPr>
              <w:fldChar w:fldCharType="separate"/>
            </w:r>
            <w:r w:rsidR="003A6E42">
              <w:rPr>
                <w:rFonts w:hint="eastAsia"/>
                <w:noProof/>
                <w:webHidden/>
                <w:rtl/>
              </w:rPr>
              <w:t>ג</w:t>
            </w:r>
            <w:r w:rsidR="000D37A0">
              <w:rPr>
                <w:rStyle w:val="Hyperlink"/>
                <w:noProof/>
                <w:rtl/>
              </w:rPr>
              <w:fldChar w:fldCharType="end"/>
            </w:r>
          </w:hyperlink>
        </w:p>
        <w:p w14:paraId="1B60FAB4" w14:textId="4DE91178" w:rsidR="000D37A0" w:rsidRDefault="008332EA">
          <w:pPr>
            <w:pStyle w:val="TOC1"/>
            <w:tabs>
              <w:tab w:val="right" w:leader="dot" w:pos="10478"/>
            </w:tabs>
            <w:rPr>
              <w:rFonts w:eastAsiaTheme="minorEastAsia" w:cstheme="minorBidi"/>
              <w:b w:val="0"/>
              <w:bCs w:val="0"/>
              <w:noProof/>
              <w:sz w:val="22"/>
              <w:szCs w:val="22"/>
              <w:rtl/>
            </w:rPr>
          </w:pPr>
          <w:hyperlink w:anchor="_Toc189086675" w:history="1">
            <w:r w:rsidR="000D37A0" w:rsidRPr="00935150">
              <w:rPr>
                <w:rStyle w:val="Hyperlink"/>
                <w:noProof/>
                <w:rtl/>
              </w:rPr>
              <w:t>סימן א' - פת הבאה בכסנין.</w:t>
            </w:r>
            <w:r w:rsidR="000D37A0">
              <w:rPr>
                <w:noProof/>
                <w:webHidden/>
                <w:rtl/>
              </w:rPr>
              <w:tab/>
            </w:r>
            <w:r w:rsidR="000D37A0">
              <w:rPr>
                <w:rStyle w:val="Hyperlink"/>
                <w:noProof/>
                <w:rtl/>
              </w:rPr>
              <w:fldChar w:fldCharType="begin"/>
            </w:r>
            <w:r w:rsidR="000D37A0">
              <w:rPr>
                <w:noProof/>
                <w:webHidden/>
                <w:rtl/>
              </w:rPr>
              <w:instrText xml:space="preserve"> </w:instrText>
            </w:r>
            <w:r w:rsidR="000D37A0">
              <w:rPr>
                <w:noProof/>
                <w:webHidden/>
              </w:rPr>
              <w:instrText>PAGEREF</w:instrText>
            </w:r>
            <w:r w:rsidR="000D37A0">
              <w:rPr>
                <w:noProof/>
                <w:webHidden/>
                <w:rtl/>
              </w:rPr>
              <w:instrText xml:space="preserve"> _</w:instrText>
            </w:r>
            <w:r w:rsidR="000D37A0">
              <w:rPr>
                <w:noProof/>
                <w:webHidden/>
              </w:rPr>
              <w:instrText>Toc189086675 \h</w:instrText>
            </w:r>
            <w:r w:rsidR="000D37A0">
              <w:rPr>
                <w:noProof/>
                <w:webHidden/>
                <w:rtl/>
              </w:rPr>
              <w:instrText xml:space="preserve"> </w:instrText>
            </w:r>
            <w:r w:rsidR="000D37A0">
              <w:rPr>
                <w:rStyle w:val="Hyperlink"/>
                <w:noProof/>
                <w:rtl/>
              </w:rPr>
            </w:r>
            <w:r w:rsidR="000D37A0">
              <w:rPr>
                <w:rStyle w:val="Hyperlink"/>
                <w:noProof/>
                <w:rtl/>
              </w:rPr>
              <w:fldChar w:fldCharType="separate"/>
            </w:r>
            <w:r w:rsidR="003A6E42">
              <w:rPr>
                <w:rFonts w:hint="eastAsia"/>
                <w:noProof/>
                <w:webHidden/>
                <w:rtl/>
              </w:rPr>
              <w:t>ד</w:t>
            </w:r>
            <w:r w:rsidR="000D37A0">
              <w:rPr>
                <w:rStyle w:val="Hyperlink"/>
                <w:noProof/>
                <w:rtl/>
              </w:rPr>
              <w:fldChar w:fldCharType="end"/>
            </w:r>
          </w:hyperlink>
        </w:p>
        <w:p w14:paraId="727E8F59" w14:textId="7B35382D" w:rsidR="000D37A0" w:rsidRDefault="008332EA">
          <w:pPr>
            <w:pStyle w:val="TOC2"/>
            <w:tabs>
              <w:tab w:val="right" w:leader="dot" w:pos="10478"/>
            </w:tabs>
            <w:rPr>
              <w:rFonts w:eastAsiaTheme="minorEastAsia" w:cstheme="minorBidi"/>
              <w:i w:val="0"/>
              <w:iCs w:val="0"/>
              <w:noProof/>
              <w:sz w:val="22"/>
              <w:szCs w:val="22"/>
              <w:rtl/>
            </w:rPr>
          </w:pPr>
          <w:hyperlink w:anchor="_Toc189086676" w:history="1">
            <w:r w:rsidR="000D37A0" w:rsidRPr="00935150">
              <w:rPr>
                <w:rStyle w:val="Hyperlink"/>
                <w:noProof/>
                <w:rtl/>
              </w:rPr>
              <w:t>ענף א' – עקרי ההלכות.</w:t>
            </w:r>
            <w:r w:rsidR="000D37A0">
              <w:rPr>
                <w:noProof/>
                <w:webHidden/>
                <w:rtl/>
              </w:rPr>
              <w:tab/>
            </w:r>
            <w:r w:rsidR="000D37A0">
              <w:rPr>
                <w:rStyle w:val="Hyperlink"/>
                <w:noProof/>
                <w:rtl/>
              </w:rPr>
              <w:fldChar w:fldCharType="begin"/>
            </w:r>
            <w:r w:rsidR="000D37A0">
              <w:rPr>
                <w:noProof/>
                <w:webHidden/>
                <w:rtl/>
              </w:rPr>
              <w:instrText xml:space="preserve"> </w:instrText>
            </w:r>
            <w:r w:rsidR="000D37A0">
              <w:rPr>
                <w:noProof/>
                <w:webHidden/>
              </w:rPr>
              <w:instrText>PAGEREF</w:instrText>
            </w:r>
            <w:r w:rsidR="000D37A0">
              <w:rPr>
                <w:noProof/>
                <w:webHidden/>
                <w:rtl/>
              </w:rPr>
              <w:instrText xml:space="preserve"> _</w:instrText>
            </w:r>
            <w:r w:rsidR="000D37A0">
              <w:rPr>
                <w:noProof/>
                <w:webHidden/>
              </w:rPr>
              <w:instrText>Toc189086676 \h</w:instrText>
            </w:r>
            <w:r w:rsidR="000D37A0">
              <w:rPr>
                <w:noProof/>
                <w:webHidden/>
                <w:rtl/>
              </w:rPr>
              <w:instrText xml:space="preserve"> </w:instrText>
            </w:r>
            <w:r w:rsidR="000D37A0">
              <w:rPr>
                <w:rStyle w:val="Hyperlink"/>
                <w:noProof/>
                <w:rtl/>
              </w:rPr>
            </w:r>
            <w:r w:rsidR="000D37A0">
              <w:rPr>
                <w:rStyle w:val="Hyperlink"/>
                <w:noProof/>
                <w:rtl/>
              </w:rPr>
              <w:fldChar w:fldCharType="separate"/>
            </w:r>
            <w:r w:rsidR="003A6E42">
              <w:rPr>
                <w:rFonts w:hint="eastAsia"/>
                <w:noProof/>
                <w:webHidden/>
                <w:rtl/>
              </w:rPr>
              <w:t>ד</w:t>
            </w:r>
            <w:r w:rsidR="000D37A0">
              <w:rPr>
                <w:rStyle w:val="Hyperlink"/>
                <w:noProof/>
                <w:rtl/>
              </w:rPr>
              <w:fldChar w:fldCharType="end"/>
            </w:r>
          </w:hyperlink>
        </w:p>
        <w:p w14:paraId="7C4E3FDE" w14:textId="18900E3C" w:rsidR="000D37A0" w:rsidRDefault="008332EA">
          <w:pPr>
            <w:pStyle w:val="TOC2"/>
            <w:tabs>
              <w:tab w:val="right" w:leader="dot" w:pos="10478"/>
            </w:tabs>
            <w:rPr>
              <w:rFonts w:eastAsiaTheme="minorEastAsia" w:cstheme="minorBidi"/>
              <w:i w:val="0"/>
              <w:iCs w:val="0"/>
              <w:noProof/>
              <w:sz w:val="22"/>
              <w:szCs w:val="22"/>
              <w:rtl/>
            </w:rPr>
          </w:pPr>
          <w:hyperlink w:anchor="_Toc189086677" w:history="1">
            <w:r w:rsidR="000D37A0" w:rsidRPr="00935150">
              <w:rPr>
                <w:rStyle w:val="Hyperlink"/>
                <w:noProof/>
                <w:rtl/>
              </w:rPr>
              <w:t>ענף ב' - דעת רש"י.</w:t>
            </w:r>
            <w:r w:rsidR="000D37A0">
              <w:rPr>
                <w:noProof/>
                <w:webHidden/>
                <w:rtl/>
              </w:rPr>
              <w:tab/>
            </w:r>
            <w:r w:rsidR="000D37A0">
              <w:rPr>
                <w:rStyle w:val="Hyperlink"/>
                <w:noProof/>
                <w:rtl/>
              </w:rPr>
              <w:fldChar w:fldCharType="begin"/>
            </w:r>
            <w:r w:rsidR="000D37A0">
              <w:rPr>
                <w:noProof/>
                <w:webHidden/>
                <w:rtl/>
              </w:rPr>
              <w:instrText xml:space="preserve"> </w:instrText>
            </w:r>
            <w:r w:rsidR="000D37A0">
              <w:rPr>
                <w:noProof/>
                <w:webHidden/>
              </w:rPr>
              <w:instrText>PAGEREF</w:instrText>
            </w:r>
            <w:r w:rsidR="000D37A0">
              <w:rPr>
                <w:noProof/>
                <w:webHidden/>
                <w:rtl/>
              </w:rPr>
              <w:instrText xml:space="preserve"> _</w:instrText>
            </w:r>
            <w:r w:rsidR="000D37A0">
              <w:rPr>
                <w:noProof/>
                <w:webHidden/>
              </w:rPr>
              <w:instrText>Toc189086677 \h</w:instrText>
            </w:r>
            <w:r w:rsidR="000D37A0">
              <w:rPr>
                <w:noProof/>
                <w:webHidden/>
                <w:rtl/>
              </w:rPr>
              <w:instrText xml:space="preserve"> </w:instrText>
            </w:r>
            <w:r w:rsidR="000D37A0">
              <w:rPr>
                <w:rStyle w:val="Hyperlink"/>
                <w:noProof/>
                <w:rtl/>
              </w:rPr>
            </w:r>
            <w:r w:rsidR="000D37A0">
              <w:rPr>
                <w:rStyle w:val="Hyperlink"/>
                <w:noProof/>
                <w:rtl/>
              </w:rPr>
              <w:fldChar w:fldCharType="separate"/>
            </w:r>
            <w:r w:rsidR="003A6E42">
              <w:rPr>
                <w:rFonts w:hint="eastAsia"/>
                <w:noProof/>
                <w:webHidden/>
                <w:rtl/>
              </w:rPr>
              <w:t>ה</w:t>
            </w:r>
            <w:r w:rsidR="000D37A0">
              <w:rPr>
                <w:rStyle w:val="Hyperlink"/>
                <w:noProof/>
                <w:rtl/>
              </w:rPr>
              <w:fldChar w:fldCharType="end"/>
            </w:r>
          </w:hyperlink>
        </w:p>
        <w:p w14:paraId="60F50F46" w14:textId="3488BEB9" w:rsidR="000D37A0" w:rsidRDefault="008332EA">
          <w:pPr>
            <w:pStyle w:val="TOC2"/>
            <w:tabs>
              <w:tab w:val="right" w:leader="dot" w:pos="10478"/>
            </w:tabs>
            <w:rPr>
              <w:rFonts w:eastAsiaTheme="minorEastAsia" w:cstheme="minorBidi"/>
              <w:i w:val="0"/>
              <w:iCs w:val="0"/>
              <w:noProof/>
              <w:sz w:val="22"/>
              <w:szCs w:val="22"/>
              <w:rtl/>
            </w:rPr>
          </w:pPr>
          <w:hyperlink w:anchor="_Toc189086678" w:history="1">
            <w:r w:rsidR="000D37A0" w:rsidRPr="00935150">
              <w:rPr>
                <w:rStyle w:val="Hyperlink"/>
                <w:noProof/>
                <w:rtl/>
              </w:rPr>
              <w:t>ענף ג' - אובליא"ש.</w:t>
            </w:r>
            <w:r w:rsidR="000D37A0">
              <w:rPr>
                <w:noProof/>
                <w:webHidden/>
                <w:rtl/>
              </w:rPr>
              <w:tab/>
            </w:r>
            <w:r w:rsidR="000D37A0">
              <w:rPr>
                <w:rStyle w:val="Hyperlink"/>
                <w:noProof/>
                <w:rtl/>
              </w:rPr>
              <w:fldChar w:fldCharType="begin"/>
            </w:r>
            <w:r w:rsidR="000D37A0">
              <w:rPr>
                <w:noProof/>
                <w:webHidden/>
                <w:rtl/>
              </w:rPr>
              <w:instrText xml:space="preserve"> </w:instrText>
            </w:r>
            <w:r w:rsidR="000D37A0">
              <w:rPr>
                <w:noProof/>
                <w:webHidden/>
              </w:rPr>
              <w:instrText>PAGEREF</w:instrText>
            </w:r>
            <w:r w:rsidR="000D37A0">
              <w:rPr>
                <w:noProof/>
                <w:webHidden/>
                <w:rtl/>
              </w:rPr>
              <w:instrText xml:space="preserve"> _</w:instrText>
            </w:r>
            <w:r w:rsidR="000D37A0">
              <w:rPr>
                <w:noProof/>
                <w:webHidden/>
              </w:rPr>
              <w:instrText>Toc189086678 \h</w:instrText>
            </w:r>
            <w:r w:rsidR="000D37A0">
              <w:rPr>
                <w:noProof/>
                <w:webHidden/>
                <w:rtl/>
              </w:rPr>
              <w:instrText xml:space="preserve"> </w:instrText>
            </w:r>
            <w:r w:rsidR="000D37A0">
              <w:rPr>
                <w:rStyle w:val="Hyperlink"/>
                <w:noProof/>
                <w:rtl/>
              </w:rPr>
            </w:r>
            <w:r w:rsidR="000D37A0">
              <w:rPr>
                <w:rStyle w:val="Hyperlink"/>
                <w:noProof/>
                <w:rtl/>
              </w:rPr>
              <w:fldChar w:fldCharType="separate"/>
            </w:r>
            <w:r w:rsidR="003A6E42">
              <w:rPr>
                <w:rFonts w:hint="eastAsia"/>
                <w:noProof/>
                <w:webHidden/>
                <w:rtl/>
              </w:rPr>
              <w:t>ו</w:t>
            </w:r>
            <w:r w:rsidR="000D37A0">
              <w:rPr>
                <w:rStyle w:val="Hyperlink"/>
                <w:noProof/>
                <w:rtl/>
              </w:rPr>
              <w:fldChar w:fldCharType="end"/>
            </w:r>
          </w:hyperlink>
        </w:p>
        <w:p w14:paraId="3457D25D" w14:textId="164763B2" w:rsidR="000D37A0" w:rsidRDefault="008332EA">
          <w:pPr>
            <w:pStyle w:val="TOC1"/>
            <w:tabs>
              <w:tab w:val="right" w:leader="dot" w:pos="10478"/>
            </w:tabs>
            <w:rPr>
              <w:rFonts w:eastAsiaTheme="minorEastAsia" w:cstheme="minorBidi"/>
              <w:b w:val="0"/>
              <w:bCs w:val="0"/>
              <w:noProof/>
              <w:sz w:val="22"/>
              <w:szCs w:val="22"/>
              <w:rtl/>
            </w:rPr>
          </w:pPr>
          <w:hyperlink w:anchor="_Toc189086679" w:history="1">
            <w:r w:rsidR="000D37A0" w:rsidRPr="00935150">
              <w:rPr>
                <w:rStyle w:val="Hyperlink"/>
                <w:noProof/>
                <w:rtl/>
              </w:rPr>
              <w:t>סימן ב' - שיעור קביעות סעודה.</w:t>
            </w:r>
            <w:r w:rsidR="000D37A0">
              <w:rPr>
                <w:noProof/>
                <w:webHidden/>
                <w:rtl/>
              </w:rPr>
              <w:tab/>
            </w:r>
            <w:r w:rsidR="000D37A0">
              <w:rPr>
                <w:rStyle w:val="Hyperlink"/>
                <w:noProof/>
                <w:rtl/>
              </w:rPr>
              <w:fldChar w:fldCharType="begin"/>
            </w:r>
            <w:r w:rsidR="000D37A0">
              <w:rPr>
                <w:noProof/>
                <w:webHidden/>
                <w:rtl/>
              </w:rPr>
              <w:instrText xml:space="preserve"> </w:instrText>
            </w:r>
            <w:r w:rsidR="000D37A0">
              <w:rPr>
                <w:noProof/>
                <w:webHidden/>
              </w:rPr>
              <w:instrText>PAGEREF</w:instrText>
            </w:r>
            <w:r w:rsidR="000D37A0">
              <w:rPr>
                <w:noProof/>
                <w:webHidden/>
                <w:rtl/>
              </w:rPr>
              <w:instrText xml:space="preserve"> _</w:instrText>
            </w:r>
            <w:r w:rsidR="000D37A0">
              <w:rPr>
                <w:noProof/>
                <w:webHidden/>
              </w:rPr>
              <w:instrText>Toc189086679 \h</w:instrText>
            </w:r>
            <w:r w:rsidR="000D37A0">
              <w:rPr>
                <w:noProof/>
                <w:webHidden/>
                <w:rtl/>
              </w:rPr>
              <w:instrText xml:space="preserve"> </w:instrText>
            </w:r>
            <w:r w:rsidR="000D37A0">
              <w:rPr>
                <w:rStyle w:val="Hyperlink"/>
                <w:noProof/>
                <w:rtl/>
              </w:rPr>
            </w:r>
            <w:r w:rsidR="000D37A0">
              <w:rPr>
                <w:rStyle w:val="Hyperlink"/>
                <w:noProof/>
                <w:rtl/>
              </w:rPr>
              <w:fldChar w:fldCharType="separate"/>
            </w:r>
            <w:r w:rsidR="003A6E42">
              <w:rPr>
                <w:rFonts w:hint="eastAsia"/>
                <w:noProof/>
                <w:webHidden/>
                <w:rtl/>
              </w:rPr>
              <w:t>ח</w:t>
            </w:r>
            <w:r w:rsidR="000D37A0">
              <w:rPr>
                <w:rStyle w:val="Hyperlink"/>
                <w:noProof/>
                <w:rtl/>
              </w:rPr>
              <w:fldChar w:fldCharType="end"/>
            </w:r>
          </w:hyperlink>
        </w:p>
        <w:p w14:paraId="282DFCC6" w14:textId="2309F277" w:rsidR="000D37A0" w:rsidRDefault="008332EA">
          <w:pPr>
            <w:pStyle w:val="TOC2"/>
            <w:tabs>
              <w:tab w:val="right" w:leader="dot" w:pos="10478"/>
            </w:tabs>
            <w:rPr>
              <w:rFonts w:eastAsiaTheme="minorEastAsia" w:cstheme="minorBidi"/>
              <w:i w:val="0"/>
              <w:iCs w:val="0"/>
              <w:noProof/>
              <w:sz w:val="22"/>
              <w:szCs w:val="22"/>
              <w:rtl/>
            </w:rPr>
          </w:pPr>
          <w:hyperlink w:anchor="_Toc189086680" w:history="1">
            <w:r w:rsidR="000D37A0" w:rsidRPr="00935150">
              <w:rPr>
                <w:rStyle w:val="Hyperlink"/>
                <w:noProof/>
                <w:rtl/>
              </w:rPr>
              <w:t>ענף א' – עקרי הדינים.</w:t>
            </w:r>
            <w:r w:rsidR="000D37A0">
              <w:rPr>
                <w:noProof/>
                <w:webHidden/>
                <w:rtl/>
              </w:rPr>
              <w:tab/>
            </w:r>
            <w:r w:rsidR="000D37A0">
              <w:rPr>
                <w:rStyle w:val="Hyperlink"/>
                <w:noProof/>
                <w:rtl/>
              </w:rPr>
              <w:fldChar w:fldCharType="begin"/>
            </w:r>
            <w:r w:rsidR="000D37A0">
              <w:rPr>
                <w:noProof/>
                <w:webHidden/>
                <w:rtl/>
              </w:rPr>
              <w:instrText xml:space="preserve"> </w:instrText>
            </w:r>
            <w:r w:rsidR="000D37A0">
              <w:rPr>
                <w:noProof/>
                <w:webHidden/>
              </w:rPr>
              <w:instrText>PAGEREF</w:instrText>
            </w:r>
            <w:r w:rsidR="000D37A0">
              <w:rPr>
                <w:noProof/>
                <w:webHidden/>
                <w:rtl/>
              </w:rPr>
              <w:instrText xml:space="preserve"> _</w:instrText>
            </w:r>
            <w:r w:rsidR="000D37A0">
              <w:rPr>
                <w:noProof/>
                <w:webHidden/>
              </w:rPr>
              <w:instrText>Toc189086680 \h</w:instrText>
            </w:r>
            <w:r w:rsidR="000D37A0">
              <w:rPr>
                <w:noProof/>
                <w:webHidden/>
                <w:rtl/>
              </w:rPr>
              <w:instrText xml:space="preserve"> </w:instrText>
            </w:r>
            <w:r w:rsidR="000D37A0">
              <w:rPr>
                <w:rStyle w:val="Hyperlink"/>
                <w:noProof/>
                <w:rtl/>
              </w:rPr>
            </w:r>
            <w:r w:rsidR="000D37A0">
              <w:rPr>
                <w:rStyle w:val="Hyperlink"/>
                <w:noProof/>
                <w:rtl/>
              </w:rPr>
              <w:fldChar w:fldCharType="separate"/>
            </w:r>
            <w:r w:rsidR="003A6E42">
              <w:rPr>
                <w:rFonts w:hint="eastAsia"/>
                <w:noProof/>
                <w:webHidden/>
                <w:rtl/>
              </w:rPr>
              <w:t>ח</w:t>
            </w:r>
            <w:r w:rsidR="000D37A0">
              <w:rPr>
                <w:rStyle w:val="Hyperlink"/>
                <w:noProof/>
                <w:rtl/>
              </w:rPr>
              <w:fldChar w:fldCharType="end"/>
            </w:r>
          </w:hyperlink>
        </w:p>
        <w:p w14:paraId="0746FA3F" w14:textId="1F539085" w:rsidR="000D37A0" w:rsidRDefault="008332EA">
          <w:pPr>
            <w:pStyle w:val="TOC2"/>
            <w:tabs>
              <w:tab w:val="right" w:leader="dot" w:pos="10478"/>
            </w:tabs>
            <w:rPr>
              <w:rFonts w:eastAsiaTheme="minorEastAsia" w:cstheme="minorBidi"/>
              <w:i w:val="0"/>
              <w:iCs w:val="0"/>
              <w:noProof/>
              <w:sz w:val="22"/>
              <w:szCs w:val="22"/>
              <w:rtl/>
            </w:rPr>
          </w:pPr>
          <w:hyperlink w:anchor="_Toc189086681" w:history="1">
            <w:r w:rsidR="000D37A0" w:rsidRPr="00935150">
              <w:rPr>
                <w:rStyle w:val="Hyperlink"/>
                <w:noProof/>
                <w:rtl/>
              </w:rPr>
              <w:t>ענף ב' – קבע הוא.</w:t>
            </w:r>
            <w:r w:rsidR="000D37A0">
              <w:rPr>
                <w:noProof/>
                <w:webHidden/>
                <w:rtl/>
              </w:rPr>
              <w:tab/>
            </w:r>
            <w:r w:rsidR="000D37A0">
              <w:rPr>
                <w:rStyle w:val="Hyperlink"/>
                <w:noProof/>
                <w:rtl/>
              </w:rPr>
              <w:fldChar w:fldCharType="begin"/>
            </w:r>
            <w:r w:rsidR="000D37A0">
              <w:rPr>
                <w:noProof/>
                <w:webHidden/>
                <w:rtl/>
              </w:rPr>
              <w:instrText xml:space="preserve"> </w:instrText>
            </w:r>
            <w:r w:rsidR="000D37A0">
              <w:rPr>
                <w:noProof/>
                <w:webHidden/>
              </w:rPr>
              <w:instrText>PAGEREF</w:instrText>
            </w:r>
            <w:r w:rsidR="000D37A0">
              <w:rPr>
                <w:noProof/>
                <w:webHidden/>
                <w:rtl/>
              </w:rPr>
              <w:instrText xml:space="preserve"> _</w:instrText>
            </w:r>
            <w:r w:rsidR="000D37A0">
              <w:rPr>
                <w:noProof/>
                <w:webHidden/>
              </w:rPr>
              <w:instrText>Toc189086681 \h</w:instrText>
            </w:r>
            <w:r w:rsidR="000D37A0">
              <w:rPr>
                <w:noProof/>
                <w:webHidden/>
                <w:rtl/>
              </w:rPr>
              <w:instrText xml:space="preserve"> </w:instrText>
            </w:r>
            <w:r w:rsidR="000D37A0">
              <w:rPr>
                <w:rStyle w:val="Hyperlink"/>
                <w:noProof/>
                <w:rtl/>
              </w:rPr>
            </w:r>
            <w:r w:rsidR="000D37A0">
              <w:rPr>
                <w:rStyle w:val="Hyperlink"/>
                <w:noProof/>
                <w:rtl/>
              </w:rPr>
              <w:fldChar w:fldCharType="separate"/>
            </w:r>
            <w:r w:rsidR="003A6E42">
              <w:rPr>
                <w:rFonts w:hint="eastAsia"/>
                <w:noProof/>
                <w:webHidden/>
                <w:rtl/>
              </w:rPr>
              <w:t>י</w:t>
            </w:r>
            <w:r w:rsidR="000D37A0">
              <w:rPr>
                <w:rStyle w:val="Hyperlink"/>
                <w:noProof/>
                <w:rtl/>
              </w:rPr>
              <w:fldChar w:fldCharType="end"/>
            </w:r>
          </w:hyperlink>
        </w:p>
        <w:p w14:paraId="48FAECD9" w14:textId="17D86BCD" w:rsidR="000D37A0" w:rsidRDefault="008332EA">
          <w:pPr>
            <w:pStyle w:val="TOC2"/>
            <w:tabs>
              <w:tab w:val="right" w:leader="dot" w:pos="10478"/>
            </w:tabs>
            <w:rPr>
              <w:rFonts w:eastAsiaTheme="minorEastAsia" w:cstheme="minorBidi"/>
              <w:i w:val="0"/>
              <w:iCs w:val="0"/>
              <w:noProof/>
              <w:sz w:val="22"/>
              <w:szCs w:val="22"/>
              <w:rtl/>
            </w:rPr>
          </w:pPr>
          <w:hyperlink w:anchor="_Toc189086682" w:history="1">
            <w:r w:rsidR="000D37A0" w:rsidRPr="00935150">
              <w:rPr>
                <w:rStyle w:val="Hyperlink"/>
                <w:noProof/>
                <w:rtl/>
              </w:rPr>
              <w:t>ענף ג' - נשתנה השיעור.</w:t>
            </w:r>
            <w:r w:rsidR="000D37A0">
              <w:rPr>
                <w:noProof/>
                <w:webHidden/>
                <w:rtl/>
              </w:rPr>
              <w:tab/>
            </w:r>
            <w:r w:rsidR="000D37A0">
              <w:rPr>
                <w:rStyle w:val="Hyperlink"/>
                <w:noProof/>
                <w:rtl/>
              </w:rPr>
              <w:fldChar w:fldCharType="begin"/>
            </w:r>
            <w:r w:rsidR="000D37A0">
              <w:rPr>
                <w:noProof/>
                <w:webHidden/>
                <w:rtl/>
              </w:rPr>
              <w:instrText xml:space="preserve"> </w:instrText>
            </w:r>
            <w:r w:rsidR="000D37A0">
              <w:rPr>
                <w:noProof/>
                <w:webHidden/>
              </w:rPr>
              <w:instrText>PAGEREF</w:instrText>
            </w:r>
            <w:r w:rsidR="000D37A0">
              <w:rPr>
                <w:noProof/>
                <w:webHidden/>
                <w:rtl/>
              </w:rPr>
              <w:instrText xml:space="preserve"> _</w:instrText>
            </w:r>
            <w:r w:rsidR="000D37A0">
              <w:rPr>
                <w:noProof/>
                <w:webHidden/>
              </w:rPr>
              <w:instrText>Toc189086682 \h</w:instrText>
            </w:r>
            <w:r w:rsidR="000D37A0">
              <w:rPr>
                <w:noProof/>
                <w:webHidden/>
                <w:rtl/>
              </w:rPr>
              <w:instrText xml:space="preserve"> </w:instrText>
            </w:r>
            <w:r w:rsidR="000D37A0">
              <w:rPr>
                <w:rStyle w:val="Hyperlink"/>
                <w:noProof/>
                <w:rtl/>
              </w:rPr>
            </w:r>
            <w:r w:rsidR="000D37A0">
              <w:rPr>
                <w:rStyle w:val="Hyperlink"/>
                <w:noProof/>
                <w:rtl/>
              </w:rPr>
              <w:fldChar w:fldCharType="separate"/>
            </w:r>
            <w:r w:rsidR="003A6E42">
              <w:rPr>
                <w:rFonts w:hint="eastAsia"/>
                <w:noProof/>
                <w:webHidden/>
                <w:rtl/>
              </w:rPr>
              <w:t>יא</w:t>
            </w:r>
            <w:r w:rsidR="000D37A0">
              <w:rPr>
                <w:rStyle w:val="Hyperlink"/>
                <w:noProof/>
                <w:rtl/>
              </w:rPr>
              <w:fldChar w:fldCharType="end"/>
            </w:r>
          </w:hyperlink>
        </w:p>
        <w:p w14:paraId="5D5D0FE1" w14:textId="760FAD45" w:rsidR="000D37A0" w:rsidRDefault="008332EA">
          <w:pPr>
            <w:pStyle w:val="TOC1"/>
            <w:tabs>
              <w:tab w:val="right" w:leader="dot" w:pos="10478"/>
            </w:tabs>
            <w:rPr>
              <w:rFonts w:eastAsiaTheme="minorEastAsia" w:cstheme="minorBidi"/>
              <w:b w:val="0"/>
              <w:bCs w:val="0"/>
              <w:noProof/>
              <w:sz w:val="22"/>
              <w:szCs w:val="22"/>
              <w:rtl/>
            </w:rPr>
          </w:pPr>
          <w:hyperlink w:anchor="_Toc189086683" w:history="1">
            <w:r w:rsidR="000D37A0" w:rsidRPr="00935150">
              <w:rPr>
                <w:rStyle w:val="Hyperlink"/>
                <w:noProof/>
                <w:rtl/>
              </w:rPr>
              <w:t>סימן ג' - לחמניות מזונות.</w:t>
            </w:r>
            <w:r w:rsidR="000D37A0">
              <w:rPr>
                <w:noProof/>
                <w:webHidden/>
                <w:rtl/>
              </w:rPr>
              <w:tab/>
            </w:r>
            <w:r w:rsidR="000D37A0">
              <w:rPr>
                <w:rStyle w:val="Hyperlink"/>
                <w:noProof/>
                <w:rtl/>
              </w:rPr>
              <w:fldChar w:fldCharType="begin"/>
            </w:r>
            <w:r w:rsidR="000D37A0">
              <w:rPr>
                <w:noProof/>
                <w:webHidden/>
                <w:rtl/>
              </w:rPr>
              <w:instrText xml:space="preserve"> </w:instrText>
            </w:r>
            <w:r w:rsidR="000D37A0">
              <w:rPr>
                <w:noProof/>
                <w:webHidden/>
              </w:rPr>
              <w:instrText>PAGEREF</w:instrText>
            </w:r>
            <w:r w:rsidR="000D37A0">
              <w:rPr>
                <w:noProof/>
                <w:webHidden/>
                <w:rtl/>
              </w:rPr>
              <w:instrText xml:space="preserve"> _</w:instrText>
            </w:r>
            <w:r w:rsidR="000D37A0">
              <w:rPr>
                <w:noProof/>
                <w:webHidden/>
              </w:rPr>
              <w:instrText>Toc189086683 \h</w:instrText>
            </w:r>
            <w:r w:rsidR="000D37A0">
              <w:rPr>
                <w:noProof/>
                <w:webHidden/>
                <w:rtl/>
              </w:rPr>
              <w:instrText xml:space="preserve"> </w:instrText>
            </w:r>
            <w:r w:rsidR="000D37A0">
              <w:rPr>
                <w:rStyle w:val="Hyperlink"/>
                <w:noProof/>
                <w:rtl/>
              </w:rPr>
            </w:r>
            <w:r w:rsidR="000D37A0">
              <w:rPr>
                <w:rStyle w:val="Hyperlink"/>
                <w:noProof/>
                <w:rtl/>
              </w:rPr>
              <w:fldChar w:fldCharType="separate"/>
            </w:r>
            <w:r w:rsidR="003A6E42">
              <w:rPr>
                <w:rFonts w:hint="eastAsia"/>
                <w:noProof/>
                <w:webHidden/>
                <w:rtl/>
              </w:rPr>
              <w:t>יד</w:t>
            </w:r>
            <w:r w:rsidR="000D37A0">
              <w:rPr>
                <w:rStyle w:val="Hyperlink"/>
                <w:noProof/>
                <w:rtl/>
              </w:rPr>
              <w:fldChar w:fldCharType="end"/>
            </w:r>
          </w:hyperlink>
        </w:p>
        <w:p w14:paraId="56371CC7" w14:textId="4D5551EA" w:rsidR="000D37A0" w:rsidRDefault="008332EA">
          <w:pPr>
            <w:pStyle w:val="TOC2"/>
            <w:tabs>
              <w:tab w:val="right" w:leader="dot" w:pos="10478"/>
            </w:tabs>
            <w:rPr>
              <w:rFonts w:eastAsiaTheme="minorEastAsia" w:cstheme="minorBidi"/>
              <w:i w:val="0"/>
              <w:iCs w:val="0"/>
              <w:noProof/>
              <w:sz w:val="22"/>
              <w:szCs w:val="22"/>
              <w:rtl/>
            </w:rPr>
          </w:pPr>
          <w:hyperlink w:anchor="_Toc189086684" w:history="1">
            <w:r w:rsidR="000D37A0" w:rsidRPr="00935150">
              <w:rPr>
                <w:rStyle w:val="Hyperlink"/>
                <w:noProof/>
                <w:rtl/>
              </w:rPr>
              <w:t>ענף א' - קביעות סעודה.</w:t>
            </w:r>
            <w:r w:rsidR="000D37A0">
              <w:rPr>
                <w:noProof/>
                <w:webHidden/>
                <w:rtl/>
              </w:rPr>
              <w:tab/>
            </w:r>
            <w:r w:rsidR="000D37A0">
              <w:rPr>
                <w:rStyle w:val="Hyperlink"/>
                <w:noProof/>
                <w:rtl/>
              </w:rPr>
              <w:fldChar w:fldCharType="begin"/>
            </w:r>
            <w:r w:rsidR="000D37A0">
              <w:rPr>
                <w:noProof/>
                <w:webHidden/>
                <w:rtl/>
              </w:rPr>
              <w:instrText xml:space="preserve"> </w:instrText>
            </w:r>
            <w:r w:rsidR="000D37A0">
              <w:rPr>
                <w:noProof/>
                <w:webHidden/>
              </w:rPr>
              <w:instrText>PAGEREF</w:instrText>
            </w:r>
            <w:r w:rsidR="000D37A0">
              <w:rPr>
                <w:noProof/>
                <w:webHidden/>
                <w:rtl/>
              </w:rPr>
              <w:instrText xml:space="preserve"> _</w:instrText>
            </w:r>
            <w:r w:rsidR="000D37A0">
              <w:rPr>
                <w:noProof/>
                <w:webHidden/>
              </w:rPr>
              <w:instrText>Toc189086684 \h</w:instrText>
            </w:r>
            <w:r w:rsidR="000D37A0">
              <w:rPr>
                <w:noProof/>
                <w:webHidden/>
                <w:rtl/>
              </w:rPr>
              <w:instrText xml:space="preserve"> </w:instrText>
            </w:r>
            <w:r w:rsidR="000D37A0">
              <w:rPr>
                <w:rStyle w:val="Hyperlink"/>
                <w:noProof/>
                <w:rtl/>
              </w:rPr>
            </w:r>
            <w:r w:rsidR="000D37A0">
              <w:rPr>
                <w:rStyle w:val="Hyperlink"/>
                <w:noProof/>
                <w:rtl/>
              </w:rPr>
              <w:fldChar w:fldCharType="separate"/>
            </w:r>
            <w:r w:rsidR="003A6E42">
              <w:rPr>
                <w:rFonts w:hint="eastAsia"/>
                <w:noProof/>
                <w:webHidden/>
                <w:rtl/>
              </w:rPr>
              <w:t>יד</w:t>
            </w:r>
            <w:r w:rsidR="000D37A0">
              <w:rPr>
                <w:rStyle w:val="Hyperlink"/>
                <w:noProof/>
                <w:rtl/>
              </w:rPr>
              <w:fldChar w:fldCharType="end"/>
            </w:r>
          </w:hyperlink>
        </w:p>
        <w:p w14:paraId="1B57E9AB" w14:textId="648BB43A" w:rsidR="000D37A0" w:rsidRDefault="008332EA">
          <w:pPr>
            <w:pStyle w:val="TOC2"/>
            <w:tabs>
              <w:tab w:val="right" w:leader="dot" w:pos="10478"/>
            </w:tabs>
            <w:rPr>
              <w:rFonts w:eastAsiaTheme="minorEastAsia" w:cstheme="minorBidi"/>
              <w:i w:val="0"/>
              <w:iCs w:val="0"/>
              <w:noProof/>
              <w:sz w:val="22"/>
              <w:szCs w:val="22"/>
              <w:rtl/>
            </w:rPr>
          </w:pPr>
          <w:hyperlink w:anchor="_Toc189086685" w:history="1">
            <w:r w:rsidR="000D37A0" w:rsidRPr="00935150">
              <w:rPr>
                <w:rStyle w:val="Hyperlink"/>
                <w:noProof/>
                <w:rtl/>
              </w:rPr>
              <w:t>ענף ב' - ברכת פת זו המוציא.</w:t>
            </w:r>
            <w:r w:rsidR="000D37A0">
              <w:rPr>
                <w:noProof/>
                <w:webHidden/>
                <w:rtl/>
              </w:rPr>
              <w:tab/>
            </w:r>
            <w:r w:rsidR="000D37A0">
              <w:rPr>
                <w:rStyle w:val="Hyperlink"/>
                <w:noProof/>
                <w:rtl/>
              </w:rPr>
              <w:fldChar w:fldCharType="begin"/>
            </w:r>
            <w:r w:rsidR="000D37A0">
              <w:rPr>
                <w:noProof/>
                <w:webHidden/>
                <w:rtl/>
              </w:rPr>
              <w:instrText xml:space="preserve"> </w:instrText>
            </w:r>
            <w:r w:rsidR="000D37A0">
              <w:rPr>
                <w:noProof/>
                <w:webHidden/>
              </w:rPr>
              <w:instrText>PAGEREF</w:instrText>
            </w:r>
            <w:r w:rsidR="000D37A0">
              <w:rPr>
                <w:noProof/>
                <w:webHidden/>
                <w:rtl/>
              </w:rPr>
              <w:instrText xml:space="preserve"> _</w:instrText>
            </w:r>
            <w:r w:rsidR="000D37A0">
              <w:rPr>
                <w:noProof/>
                <w:webHidden/>
              </w:rPr>
              <w:instrText>Toc189086685 \h</w:instrText>
            </w:r>
            <w:r w:rsidR="000D37A0">
              <w:rPr>
                <w:noProof/>
                <w:webHidden/>
                <w:rtl/>
              </w:rPr>
              <w:instrText xml:space="preserve"> </w:instrText>
            </w:r>
            <w:r w:rsidR="000D37A0">
              <w:rPr>
                <w:rStyle w:val="Hyperlink"/>
                <w:noProof/>
                <w:rtl/>
              </w:rPr>
            </w:r>
            <w:r w:rsidR="000D37A0">
              <w:rPr>
                <w:rStyle w:val="Hyperlink"/>
                <w:noProof/>
                <w:rtl/>
              </w:rPr>
              <w:fldChar w:fldCharType="separate"/>
            </w:r>
            <w:r w:rsidR="003A6E42">
              <w:rPr>
                <w:rFonts w:hint="eastAsia"/>
                <w:noProof/>
                <w:webHidden/>
                <w:rtl/>
              </w:rPr>
              <w:t>טו</w:t>
            </w:r>
            <w:r w:rsidR="000D37A0">
              <w:rPr>
                <w:rStyle w:val="Hyperlink"/>
                <w:noProof/>
                <w:rtl/>
              </w:rPr>
              <w:fldChar w:fldCharType="end"/>
            </w:r>
          </w:hyperlink>
        </w:p>
        <w:p w14:paraId="16AC03C4" w14:textId="1B541E9F" w:rsidR="000D37A0" w:rsidRDefault="008332EA">
          <w:pPr>
            <w:pStyle w:val="TOC2"/>
            <w:tabs>
              <w:tab w:val="right" w:leader="dot" w:pos="10478"/>
            </w:tabs>
            <w:rPr>
              <w:rFonts w:eastAsiaTheme="minorEastAsia" w:cstheme="minorBidi"/>
              <w:i w:val="0"/>
              <w:iCs w:val="0"/>
              <w:noProof/>
              <w:sz w:val="22"/>
              <w:szCs w:val="22"/>
              <w:rtl/>
            </w:rPr>
          </w:pPr>
          <w:hyperlink w:anchor="_Toc189086686" w:history="1">
            <w:r w:rsidR="000D37A0" w:rsidRPr="00935150">
              <w:rPr>
                <w:rStyle w:val="Hyperlink"/>
                <w:noProof/>
                <w:rtl/>
              </w:rPr>
              <w:t>ענף ג' - שיעור מתיקות העיסה.</w:t>
            </w:r>
            <w:r w:rsidR="000D37A0">
              <w:rPr>
                <w:noProof/>
                <w:webHidden/>
                <w:rtl/>
              </w:rPr>
              <w:tab/>
            </w:r>
            <w:r w:rsidR="000D37A0">
              <w:rPr>
                <w:rStyle w:val="Hyperlink"/>
                <w:noProof/>
                <w:rtl/>
              </w:rPr>
              <w:fldChar w:fldCharType="begin"/>
            </w:r>
            <w:r w:rsidR="000D37A0">
              <w:rPr>
                <w:noProof/>
                <w:webHidden/>
                <w:rtl/>
              </w:rPr>
              <w:instrText xml:space="preserve"> </w:instrText>
            </w:r>
            <w:r w:rsidR="000D37A0">
              <w:rPr>
                <w:noProof/>
                <w:webHidden/>
              </w:rPr>
              <w:instrText>PAGEREF</w:instrText>
            </w:r>
            <w:r w:rsidR="000D37A0">
              <w:rPr>
                <w:noProof/>
                <w:webHidden/>
                <w:rtl/>
              </w:rPr>
              <w:instrText xml:space="preserve"> _</w:instrText>
            </w:r>
            <w:r w:rsidR="000D37A0">
              <w:rPr>
                <w:noProof/>
                <w:webHidden/>
              </w:rPr>
              <w:instrText>Toc189086686 \h</w:instrText>
            </w:r>
            <w:r w:rsidR="000D37A0">
              <w:rPr>
                <w:noProof/>
                <w:webHidden/>
                <w:rtl/>
              </w:rPr>
              <w:instrText xml:space="preserve"> </w:instrText>
            </w:r>
            <w:r w:rsidR="000D37A0">
              <w:rPr>
                <w:rStyle w:val="Hyperlink"/>
                <w:noProof/>
                <w:rtl/>
              </w:rPr>
            </w:r>
            <w:r w:rsidR="000D37A0">
              <w:rPr>
                <w:rStyle w:val="Hyperlink"/>
                <w:noProof/>
                <w:rtl/>
              </w:rPr>
              <w:fldChar w:fldCharType="separate"/>
            </w:r>
            <w:r w:rsidR="003A6E42">
              <w:rPr>
                <w:rFonts w:hint="eastAsia"/>
                <w:noProof/>
                <w:webHidden/>
                <w:rtl/>
              </w:rPr>
              <w:t>טז</w:t>
            </w:r>
            <w:r w:rsidR="000D37A0">
              <w:rPr>
                <w:rStyle w:val="Hyperlink"/>
                <w:noProof/>
                <w:rtl/>
              </w:rPr>
              <w:fldChar w:fldCharType="end"/>
            </w:r>
          </w:hyperlink>
        </w:p>
        <w:p w14:paraId="601923FC" w14:textId="16AA4CB9" w:rsidR="000D37A0" w:rsidRDefault="008332EA">
          <w:pPr>
            <w:pStyle w:val="TOC1"/>
            <w:tabs>
              <w:tab w:val="right" w:leader="dot" w:pos="10478"/>
            </w:tabs>
            <w:rPr>
              <w:rFonts w:eastAsiaTheme="minorEastAsia" w:cstheme="minorBidi"/>
              <w:b w:val="0"/>
              <w:bCs w:val="0"/>
              <w:noProof/>
              <w:sz w:val="22"/>
              <w:szCs w:val="22"/>
              <w:rtl/>
            </w:rPr>
          </w:pPr>
          <w:hyperlink w:anchor="_Toc189086687" w:history="1">
            <w:r w:rsidR="000D37A0" w:rsidRPr="00935150">
              <w:rPr>
                <w:rStyle w:val="Hyperlink"/>
                <w:noProof/>
                <w:rtl/>
              </w:rPr>
              <w:t>סימן ד' - העולה לדינא.</w:t>
            </w:r>
            <w:r w:rsidR="000D37A0">
              <w:rPr>
                <w:noProof/>
                <w:webHidden/>
                <w:rtl/>
              </w:rPr>
              <w:tab/>
            </w:r>
            <w:r w:rsidR="000D37A0">
              <w:rPr>
                <w:rStyle w:val="Hyperlink"/>
                <w:noProof/>
                <w:rtl/>
              </w:rPr>
              <w:fldChar w:fldCharType="begin"/>
            </w:r>
            <w:r w:rsidR="000D37A0">
              <w:rPr>
                <w:noProof/>
                <w:webHidden/>
                <w:rtl/>
              </w:rPr>
              <w:instrText xml:space="preserve"> </w:instrText>
            </w:r>
            <w:r w:rsidR="000D37A0">
              <w:rPr>
                <w:noProof/>
                <w:webHidden/>
              </w:rPr>
              <w:instrText>PAGEREF</w:instrText>
            </w:r>
            <w:r w:rsidR="000D37A0">
              <w:rPr>
                <w:noProof/>
                <w:webHidden/>
                <w:rtl/>
              </w:rPr>
              <w:instrText xml:space="preserve"> _</w:instrText>
            </w:r>
            <w:r w:rsidR="000D37A0">
              <w:rPr>
                <w:noProof/>
                <w:webHidden/>
              </w:rPr>
              <w:instrText>Toc189086687 \h</w:instrText>
            </w:r>
            <w:r w:rsidR="000D37A0">
              <w:rPr>
                <w:noProof/>
                <w:webHidden/>
                <w:rtl/>
              </w:rPr>
              <w:instrText xml:space="preserve"> </w:instrText>
            </w:r>
            <w:r w:rsidR="000D37A0">
              <w:rPr>
                <w:rStyle w:val="Hyperlink"/>
                <w:noProof/>
                <w:rtl/>
              </w:rPr>
            </w:r>
            <w:r w:rsidR="000D37A0">
              <w:rPr>
                <w:rStyle w:val="Hyperlink"/>
                <w:noProof/>
                <w:rtl/>
              </w:rPr>
              <w:fldChar w:fldCharType="separate"/>
            </w:r>
            <w:r w:rsidR="003A6E42">
              <w:rPr>
                <w:rFonts w:hint="eastAsia"/>
                <w:noProof/>
                <w:webHidden/>
                <w:rtl/>
              </w:rPr>
              <w:t>כב</w:t>
            </w:r>
            <w:r w:rsidR="000D37A0">
              <w:rPr>
                <w:rStyle w:val="Hyperlink"/>
                <w:noProof/>
                <w:rtl/>
              </w:rPr>
              <w:fldChar w:fldCharType="end"/>
            </w:r>
          </w:hyperlink>
        </w:p>
        <w:p w14:paraId="3F8653B6" w14:textId="3E8DD5EB" w:rsidR="000D37A0" w:rsidRDefault="008332EA">
          <w:pPr>
            <w:pStyle w:val="TOC2"/>
            <w:tabs>
              <w:tab w:val="right" w:leader="dot" w:pos="10478"/>
            </w:tabs>
            <w:rPr>
              <w:rFonts w:eastAsiaTheme="minorEastAsia" w:cstheme="minorBidi"/>
              <w:i w:val="0"/>
              <w:iCs w:val="0"/>
              <w:noProof/>
              <w:sz w:val="22"/>
              <w:szCs w:val="22"/>
              <w:rtl/>
            </w:rPr>
          </w:pPr>
          <w:hyperlink w:anchor="_Toc189086688" w:history="1">
            <w:r w:rsidR="000D37A0" w:rsidRPr="00935150">
              <w:rPr>
                <w:rStyle w:val="Hyperlink"/>
                <w:noProof/>
                <w:rtl/>
              </w:rPr>
              <w:t>ענף א' – עקרי הדברים.</w:t>
            </w:r>
            <w:r w:rsidR="000D37A0">
              <w:rPr>
                <w:noProof/>
                <w:webHidden/>
                <w:rtl/>
              </w:rPr>
              <w:tab/>
            </w:r>
            <w:r w:rsidR="000D37A0">
              <w:rPr>
                <w:rStyle w:val="Hyperlink"/>
                <w:noProof/>
                <w:rtl/>
              </w:rPr>
              <w:fldChar w:fldCharType="begin"/>
            </w:r>
            <w:r w:rsidR="000D37A0">
              <w:rPr>
                <w:noProof/>
                <w:webHidden/>
                <w:rtl/>
              </w:rPr>
              <w:instrText xml:space="preserve"> </w:instrText>
            </w:r>
            <w:r w:rsidR="000D37A0">
              <w:rPr>
                <w:noProof/>
                <w:webHidden/>
              </w:rPr>
              <w:instrText>PAGEREF</w:instrText>
            </w:r>
            <w:r w:rsidR="000D37A0">
              <w:rPr>
                <w:noProof/>
                <w:webHidden/>
                <w:rtl/>
              </w:rPr>
              <w:instrText xml:space="preserve"> _</w:instrText>
            </w:r>
            <w:r w:rsidR="000D37A0">
              <w:rPr>
                <w:noProof/>
                <w:webHidden/>
              </w:rPr>
              <w:instrText>Toc189086688 \h</w:instrText>
            </w:r>
            <w:r w:rsidR="000D37A0">
              <w:rPr>
                <w:noProof/>
                <w:webHidden/>
                <w:rtl/>
              </w:rPr>
              <w:instrText xml:space="preserve"> </w:instrText>
            </w:r>
            <w:r w:rsidR="000D37A0">
              <w:rPr>
                <w:rStyle w:val="Hyperlink"/>
                <w:noProof/>
                <w:rtl/>
              </w:rPr>
            </w:r>
            <w:r w:rsidR="000D37A0">
              <w:rPr>
                <w:rStyle w:val="Hyperlink"/>
                <w:noProof/>
                <w:rtl/>
              </w:rPr>
              <w:fldChar w:fldCharType="separate"/>
            </w:r>
            <w:r w:rsidR="003A6E42">
              <w:rPr>
                <w:rFonts w:hint="eastAsia"/>
                <w:noProof/>
                <w:webHidden/>
                <w:rtl/>
              </w:rPr>
              <w:t>כב</w:t>
            </w:r>
            <w:r w:rsidR="000D37A0">
              <w:rPr>
                <w:rStyle w:val="Hyperlink"/>
                <w:noProof/>
                <w:rtl/>
              </w:rPr>
              <w:fldChar w:fldCharType="end"/>
            </w:r>
          </w:hyperlink>
        </w:p>
        <w:p w14:paraId="1F464CCE" w14:textId="6B7F516E" w:rsidR="000D37A0" w:rsidRDefault="008332EA">
          <w:pPr>
            <w:pStyle w:val="TOC2"/>
            <w:tabs>
              <w:tab w:val="right" w:leader="dot" w:pos="10478"/>
            </w:tabs>
            <w:rPr>
              <w:rFonts w:eastAsiaTheme="minorEastAsia" w:cstheme="minorBidi"/>
              <w:i w:val="0"/>
              <w:iCs w:val="0"/>
              <w:noProof/>
              <w:sz w:val="22"/>
              <w:szCs w:val="22"/>
              <w:rtl/>
            </w:rPr>
          </w:pPr>
          <w:hyperlink w:anchor="_Toc189086689" w:history="1">
            <w:r w:rsidR="000D37A0" w:rsidRPr="00935150">
              <w:rPr>
                <w:rStyle w:val="Hyperlink"/>
                <w:noProof/>
                <w:rtl/>
              </w:rPr>
              <w:t>ענף ב' - הלכה למעשה.</w:t>
            </w:r>
            <w:r w:rsidR="000D37A0">
              <w:rPr>
                <w:noProof/>
                <w:webHidden/>
                <w:rtl/>
              </w:rPr>
              <w:tab/>
            </w:r>
            <w:r w:rsidR="000D37A0">
              <w:rPr>
                <w:rStyle w:val="Hyperlink"/>
                <w:noProof/>
                <w:rtl/>
              </w:rPr>
              <w:fldChar w:fldCharType="begin"/>
            </w:r>
            <w:r w:rsidR="000D37A0">
              <w:rPr>
                <w:noProof/>
                <w:webHidden/>
                <w:rtl/>
              </w:rPr>
              <w:instrText xml:space="preserve"> </w:instrText>
            </w:r>
            <w:r w:rsidR="000D37A0">
              <w:rPr>
                <w:noProof/>
                <w:webHidden/>
              </w:rPr>
              <w:instrText>PAGEREF</w:instrText>
            </w:r>
            <w:r w:rsidR="000D37A0">
              <w:rPr>
                <w:noProof/>
                <w:webHidden/>
                <w:rtl/>
              </w:rPr>
              <w:instrText xml:space="preserve"> _</w:instrText>
            </w:r>
            <w:r w:rsidR="000D37A0">
              <w:rPr>
                <w:noProof/>
                <w:webHidden/>
              </w:rPr>
              <w:instrText>Toc189086689 \h</w:instrText>
            </w:r>
            <w:r w:rsidR="000D37A0">
              <w:rPr>
                <w:noProof/>
                <w:webHidden/>
                <w:rtl/>
              </w:rPr>
              <w:instrText xml:space="preserve"> </w:instrText>
            </w:r>
            <w:r w:rsidR="000D37A0">
              <w:rPr>
                <w:rStyle w:val="Hyperlink"/>
                <w:noProof/>
                <w:rtl/>
              </w:rPr>
            </w:r>
            <w:r w:rsidR="000D37A0">
              <w:rPr>
                <w:rStyle w:val="Hyperlink"/>
                <w:noProof/>
                <w:rtl/>
              </w:rPr>
              <w:fldChar w:fldCharType="separate"/>
            </w:r>
            <w:r w:rsidR="003A6E42">
              <w:rPr>
                <w:rFonts w:hint="eastAsia"/>
                <w:noProof/>
                <w:webHidden/>
                <w:rtl/>
              </w:rPr>
              <w:t>כג</w:t>
            </w:r>
            <w:r w:rsidR="000D37A0">
              <w:rPr>
                <w:rStyle w:val="Hyperlink"/>
                <w:noProof/>
                <w:rtl/>
              </w:rPr>
              <w:fldChar w:fldCharType="end"/>
            </w:r>
          </w:hyperlink>
        </w:p>
        <w:p w14:paraId="66FD2C96" w14:textId="34169E52" w:rsidR="000D37A0" w:rsidRDefault="008332EA">
          <w:pPr>
            <w:pStyle w:val="TOC1"/>
            <w:tabs>
              <w:tab w:val="right" w:leader="dot" w:pos="10478"/>
            </w:tabs>
            <w:rPr>
              <w:rFonts w:eastAsiaTheme="minorEastAsia" w:cstheme="minorBidi"/>
              <w:b w:val="0"/>
              <w:bCs w:val="0"/>
              <w:noProof/>
              <w:sz w:val="22"/>
              <w:szCs w:val="22"/>
              <w:rtl/>
            </w:rPr>
          </w:pPr>
          <w:hyperlink w:anchor="_Toc189086690" w:history="1">
            <w:r w:rsidR="000D37A0" w:rsidRPr="00935150">
              <w:rPr>
                <w:rStyle w:val="Hyperlink"/>
                <w:noProof/>
                <w:rtl/>
              </w:rPr>
              <w:t>סימן ה' – מאכלים נוספים.</w:t>
            </w:r>
            <w:r w:rsidR="000D37A0">
              <w:rPr>
                <w:noProof/>
                <w:webHidden/>
                <w:rtl/>
              </w:rPr>
              <w:tab/>
            </w:r>
            <w:r w:rsidR="000D37A0">
              <w:rPr>
                <w:rStyle w:val="Hyperlink"/>
                <w:noProof/>
                <w:rtl/>
              </w:rPr>
              <w:fldChar w:fldCharType="begin"/>
            </w:r>
            <w:r w:rsidR="000D37A0">
              <w:rPr>
                <w:noProof/>
                <w:webHidden/>
                <w:rtl/>
              </w:rPr>
              <w:instrText xml:space="preserve"> </w:instrText>
            </w:r>
            <w:r w:rsidR="000D37A0">
              <w:rPr>
                <w:noProof/>
                <w:webHidden/>
              </w:rPr>
              <w:instrText>PAGEREF</w:instrText>
            </w:r>
            <w:r w:rsidR="000D37A0">
              <w:rPr>
                <w:noProof/>
                <w:webHidden/>
                <w:rtl/>
              </w:rPr>
              <w:instrText xml:space="preserve"> _</w:instrText>
            </w:r>
            <w:r w:rsidR="000D37A0">
              <w:rPr>
                <w:noProof/>
                <w:webHidden/>
              </w:rPr>
              <w:instrText>Toc189086690 \h</w:instrText>
            </w:r>
            <w:r w:rsidR="000D37A0">
              <w:rPr>
                <w:noProof/>
                <w:webHidden/>
                <w:rtl/>
              </w:rPr>
              <w:instrText xml:space="preserve"> </w:instrText>
            </w:r>
            <w:r w:rsidR="000D37A0">
              <w:rPr>
                <w:rStyle w:val="Hyperlink"/>
                <w:noProof/>
                <w:rtl/>
              </w:rPr>
            </w:r>
            <w:r w:rsidR="000D37A0">
              <w:rPr>
                <w:rStyle w:val="Hyperlink"/>
                <w:noProof/>
                <w:rtl/>
              </w:rPr>
              <w:fldChar w:fldCharType="separate"/>
            </w:r>
            <w:r w:rsidR="003A6E42">
              <w:rPr>
                <w:rFonts w:hint="eastAsia"/>
                <w:noProof/>
                <w:webHidden/>
                <w:rtl/>
              </w:rPr>
              <w:t>כד</w:t>
            </w:r>
            <w:r w:rsidR="000D37A0">
              <w:rPr>
                <w:rStyle w:val="Hyperlink"/>
                <w:noProof/>
                <w:rtl/>
              </w:rPr>
              <w:fldChar w:fldCharType="end"/>
            </w:r>
          </w:hyperlink>
        </w:p>
        <w:p w14:paraId="19A467B6" w14:textId="6234A0ED" w:rsidR="000D37A0" w:rsidRDefault="008332EA">
          <w:pPr>
            <w:pStyle w:val="TOC2"/>
            <w:tabs>
              <w:tab w:val="right" w:leader="dot" w:pos="10478"/>
            </w:tabs>
            <w:rPr>
              <w:rFonts w:eastAsiaTheme="minorEastAsia" w:cstheme="minorBidi"/>
              <w:i w:val="0"/>
              <w:iCs w:val="0"/>
              <w:noProof/>
              <w:sz w:val="22"/>
              <w:szCs w:val="22"/>
              <w:rtl/>
            </w:rPr>
          </w:pPr>
          <w:hyperlink w:anchor="_Toc189086691" w:history="1">
            <w:r w:rsidR="000D37A0" w:rsidRPr="00935150">
              <w:rPr>
                <w:rStyle w:val="Hyperlink"/>
                <w:noProof/>
                <w:rtl/>
              </w:rPr>
              <w:t>ענף א' - מבוא.</w:t>
            </w:r>
            <w:r w:rsidR="000D37A0">
              <w:rPr>
                <w:noProof/>
                <w:webHidden/>
                <w:rtl/>
              </w:rPr>
              <w:tab/>
            </w:r>
            <w:r w:rsidR="000D37A0">
              <w:rPr>
                <w:rStyle w:val="Hyperlink"/>
                <w:noProof/>
                <w:rtl/>
              </w:rPr>
              <w:fldChar w:fldCharType="begin"/>
            </w:r>
            <w:r w:rsidR="000D37A0">
              <w:rPr>
                <w:noProof/>
                <w:webHidden/>
                <w:rtl/>
              </w:rPr>
              <w:instrText xml:space="preserve"> </w:instrText>
            </w:r>
            <w:r w:rsidR="000D37A0">
              <w:rPr>
                <w:noProof/>
                <w:webHidden/>
              </w:rPr>
              <w:instrText>PAGEREF</w:instrText>
            </w:r>
            <w:r w:rsidR="000D37A0">
              <w:rPr>
                <w:noProof/>
                <w:webHidden/>
                <w:rtl/>
              </w:rPr>
              <w:instrText xml:space="preserve"> _</w:instrText>
            </w:r>
            <w:r w:rsidR="000D37A0">
              <w:rPr>
                <w:noProof/>
                <w:webHidden/>
              </w:rPr>
              <w:instrText>Toc189086691 \h</w:instrText>
            </w:r>
            <w:r w:rsidR="000D37A0">
              <w:rPr>
                <w:noProof/>
                <w:webHidden/>
                <w:rtl/>
              </w:rPr>
              <w:instrText xml:space="preserve"> </w:instrText>
            </w:r>
            <w:r w:rsidR="000D37A0">
              <w:rPr>
                <w:rStyle w:val="Hyperlink"/>
                <w:noProof/>
                <w:rtl/>
              </w:rPr>
            </w:r>
            <w:r w:rsidR="000D37A0">
              <w:rPr>
                <w:rStyle w:val="Hyperlink"/>
                <w:noProof/>
                <w:rtl/>
              </w:rPr>
              <w:fldChar w:fldCharType="separate"/>
            </w:r>
            <w:r w:rsidR="003A6E42">
              <w:rPr>
                <w:rFonts w:hint="eastAsia"/>
                <w:noProof/>
                <w:webHidden/>
                <w:rtl/>
              </w:rPr>
              <w:t>כד</w:t>
            </w:r>
            <w:r w:rsidR="000D37A0">
              <w:rPr>
                <w:rStyle w:val="Hyperlink"/>
                <w:noProof/>
                <w:rtl/>
              </w:rPr>
              <w:fldChar w:fldCharType="end"/>
            </w:r>
          </w:hyperlink>
        </w:p>
        <w:p w14:paraId="532B7633" w14:textId="5C96678E" w:rsidR="000D37A0" w:rsidRDefault="008332EA">
          <w:pPr>
            <w:pStyle w:val="TOC2"/>
            <w:tabs>
              <w:tab w:val="right" w:leader="dot" w:pos="10478"/>
            </w:tabs>
            <w:rPr>
              <w:rFonts w:eastAsiaTheme="minorEastAsia" w:cstheme="minorBidi"/>
              <w:i w:val="0"/>
              <w:iCs w:val="0"/>
              <w:noProof/>
              <w:sz w:val="22"/>
              <w:szCs w:val="22"/>
              <w:rtl/>
            </w:rPr>
          </w:pPr>
          <w:hyperlink w:anchor="_Toc189086692" w:history="1">
            <w:r w:rsidR="000D37A0" w:rsidRPr="00935150">
              <w:rPr>
                <w:rStyle w:val="Hyperlink"/>
                <w:noProof/>
                <w:rtl/>
              </w:rPr>
              <w:t>ענף ב' – 'בורקס'.</w:t>
            </w:r>
            <w:r w:rsidR="000D37A0">
              <w:rPr>
                <w:noProof/>
                <w:webHidden/>
                <w:rtl/>
              </w:rPr>
              <w:tab/>
            </w:r>
            <w:r w:rsidR="000D37A0">
              <w:rPr>
                <w:rStyle w:val="Hyperlink"/>
                <w:noProof/>
                <w:rtl/>
              </w:rPr>
              <w:fldChar w:fldCharType="begin"/>
            </w:r>
            <w:r w:rsidR="000D37A0">
              <w:rPr>
                <w:noProof/>
                <w:webHidden/>
                <w:rtl/>
              </w:rPr>
              <w:instrText xml:space="preserve"> </w:instrText>
            </w:r>
            <w:r w:rsidR="000D37A0">
              <w:rPr>
                <w:noProof/>
                <w:webHidden/>
              </w:rPr>
              <w:instrText>PAGEREF</w:instrText>
            </w:r>
            <w:r w:rsidR="000D37A0">
              <w:rPr>
                <w:noProof/>
                <w:webHidden/>
                <w:rtl/>
              </w:rPr>
              <w:instrText xml:space="preserve"> _</w:instrText>
            </w:r>
            <w:r w:rsidR="000D37A0">
              <w:rPr>
                <w:noProof/>
                <w:webHidden/>
              </w:rPr>
              <w:instrText>Toc189086692 \h</w:instrText>
            </w:r>
            <w:r w:rsidR="000D37A0">
              <w:rPr>
                <w:noProof/>
                <w:webHidden/>
                <w:rtl/>
              </w:rPr>
              <w:instrText xml:space="preserve"> </w:instrText>
            </w:r>
            <w:r w:rsidR="000D37A0">
              <w:rPr>
                <w:rStyle w:val="Hyperlink"/>
                <w:noProof/>
                <w:rtl/>
              </w:rPr>
            </w:r>
            <w:r w:rsidR="000D37A0">
              <w:rPr>
                <w:rStyle w:val="Hyperlink"/>
                <w:noProof/>
                <w:rtl/>
              </w:rPr>
              <w:fldChar w:fldCharType="separate"/>
            </w:r>
            <w:r w:rsidR="003A6E42">
              <w:rPr>
                <w:rFonts w:hint="eastAsia"/>
                <w:noProof/>
                <w:webHidden/>
                <w:rtl/>
              </w:rPr>
              <w:t>כד</w:t>
            </w:r>
            <w:r w:rsidR="000D37A0">
              <w:rPr>
                <w:rStyle w:val="Hyperlink"/>
                <w:noProof/>
                <w:rtl/>
              </w:rPr>
              <w:fldChar w:fldCharType="end"/>
            </w:r>
          </w:hyperlink>
        </w:p>
        <w:p w14:paraId="45626E80" w14:textId="34E400E2" w:rsidR="000D37A0" w:rsidRDefault="008332EA">
          <w:pPr>
            <w:pStyle w:val="TOC1"/>
            <w:tabs>
              <w:tab w:val="right" w:leader="dot" w:pos="10478"/>
            </w:tabs>
            <w:rPr>
              <w:rFonts w:eastAsiaTheme="minorEastAsia" w:cstheme="minorBidi"/>
              <w:b w:val="0"/>
              <w:bCs w:val="0"/>
              <w:noProof/>
              <w:sz w:val="22"/>
              <w:szCs w:val="22"/>
              <w:rtl/>
            </w:rPr>
          </w:pPr>
          <w:hyperlink w:anchor="_Toc189086693" w:history="1">
            <w:r w:rsidR="000D37A0" w:rsidRPr="00935150">
              <w:rPr>
                <w:rStyle w:val="Hyperlink"/>
                <w:noProof/>
                <w:rtl/>
              </w:rPr>
              <w:t>נספחים.</w:t>
            </w:r>
            <w:r w:rsidR="000D37A0">
              <w:rPr>
                <w:noProof/>
                <w:webHidden/>
                <w:rtl/>
              </w:rPr>
              <w:tab/>
            </w:r>
            <w:r w:rsidR="000D37A0">
              <w:rPr>
                <w:rStyle w:val="Hyperlink"/>
                <w:noProof/>
                <w:rtl/>
              </w:rPr>
              <w:fldChar w:fldCharType="begin"/>
            </w:r>
            <w:r w:rsidR="000D37A0">
              <w:rPr>
                <w:noProof/>
                <w:webHidden/>
                <w:rtl/>
              </w:rPr>
              <w:instrText xml:space="preserve"> </w:instrText>
            </w:r>
            <w:r w:rsidR="000D37A0">
              <w:rPr>
                <w:noProof/>
                <w:webHidden/>
              </w:rPr>
              <w:instrText>PAGEREF</w:instrText>
            </w:r>
            <w:r w:rsidR="000D37A0">
              <w:rPr>
                <w:noProof/>
                <w:webHidden/>
                <w:rtl/>
              </w:rPr>
              <w:instrText xml:space="preserve"> _</w:instrText>
            </w:r>
            <w:r w:rsidR="000D37A0">
              <w:rPr>
                <w:noProof/>
                <w:webHidden/>
              </w:rPr>
              <w:instrText>Toc189086693 \h</w:instrText>
            </w:r>
            <w:r w:rsidR="000D37A0">
              <w:rPr>
                <w:noProof/>
                <w:webHidden/>
                <w:rtl/>
              </w:rPr>
              <w:instrText xml:space="preserve"> </w:instrText>
            </w:r>
            <w:r w:rsidR="000D37A0">
              <w:rPr>
                <w:rStyle w:val="Hyperlink"/>
                <w:noProof/>
                <w:rtl/>
              </w:rPr>
            </w:r>
            <w:r w:rsidR="000D37A0">
              <w:rPr>
                <w:rStyle w:val="Hyperlink"/>
                <w:noProof/>
                <w:rtl/>
              </w:rPr>
              <w:fldChar w:fldCharType="separate"/>
            </w:r>
            <w:r w:rsidR="003A6E42">
              <w:rPr>
                <w:rFonts w:hint="eastAsia"/>
                <w:noProof/>
                <w:webHidden/>
                <w:rtl/>
              </w:rPr>
              <w:t>לב</w:t>
            </w:r>
            <w:r w:rsidR="000D37A0">
              <w:rPr>
                <w:rStyle w:val="Hyperlink"/>
                <w:noProof/>
                <w:rtl/>
              </w:rPr>
              <w:fldChar w:fldCharType="end"/>
            </w:r>
          </w:hyperlink>
        </w:p>
        <w:p w14:paraId="6C35F485" w14:textId="1C2CD37A" w:rsidR="000D37A0" w:rsidRDefault="008332EA">
          <w:pPr>
            <w:pStyle w:val="TOC1"/>
            <w:tabs>
              <w:tab w:val="right" w:leader="dot" w:pos="10478"/>
            </w:tabs>
            <w:rPr>
              <w:rFonts w:eastAsiaTheme="minorEastAsia" w:cstheme="minorBidi"/>
              <w:b w:val="0"/>
              <w:bCs w:val="0"/>
              <w:noProof/>
              <w:sz w:val="22"/>
              <w:szCs w:val="22"/>
              <w:rtl/>
            </w:rPr>
          </w:pPr>
          <w:hyperlink w:anchor="_Toc189086694" w:history="1">
            <w:r w:rsidR="000D37A0" w:rsidRPr="00935150">
              <w:rPr>
                <w:rStyle w:val="Hyperlink"/>
                <w:noProof/>
                <w:rtl/>
              </w:rPr>
              <w:t>נספח א' – קביעות סעודה בפחות מד' ביצים.</w:t>
            </w:r>
            <w:r w:rsidR="000D37A0">
              <w:rPr>
                <w:noProof/>
                <w:webHidden/>
                <w:rtl/>
              </w:rPr>
              <w:tab/>
            </w:r>
            <w:r w:rsidR="000D37A0">
              <w:rPr>
                <w:rStyle w:val="Hyperlink"/>
                <w:noProof/>
                <w:rtl/>
              </w:rPr>
              <w:fldChar w:fldCharType="begin"/>
            </w:r>
            <w:r w:rsidR="000D37A0">
              <w:rPr>
                <w:noProof/>
                <w:webHidden/>
                <w:rtl/>
              </w:rPr>
              <w:instrText xml:space="preserve"> </w:instrText>
            </w:r>
            <w:r w:rsidR="000D37A0">
              <w:rPr>
                <w:noProof/>
                <w:webHidden/>
              </w:rPr>
              <w:instrText>PAGEREF</w:instrText>
            </w:r>
            <w:r w:rsidR="000D37A0">
              <w:rPr>
                <w:noProof/>
                <w:webHidden/>
                <w:rtl/>
              </w:rPr>
              <w:instrText xml:space="preserve"> _</w:instrText>
            </w:r>
            <w:r w:rsidR="000D37A0">
              <w:rPr>
                <w:noProof/>
                <w:webHidden/>
              </w:rPr>
              <w:instrText>Toc189086694 \h</w:instrText>
            </w:r>
            <w:r w:rsidR="000D37A0">
              <w:rPr>
                <w:noProof/>
                <w:webHidden/>
                <w:rtl/>
              </w:rPr>
              <w:instrText xml:space="preserve"> </w:instrText>
            </w:r>
            <w:r w:rsidR="000D37A0">
              <w:rPr>
                <w:rStyle w:val="Hyperlink"/>
                <w:noProof/>
                <w:rtl/>
              </w:rPr>
            </w:r>
            <w:r w:rsidR="000D37A0">
              <w:rPr>
                <w:rStyle w:val="Hyperlink"/>
                <w:noProof/>
                <w:rtl/>
              </w:rPr>
              <w:fldChar w:fldCharType="separate"/>
            </w:r>
            <w:r w:rsidR="003A6E42">
              <w:rPr>
                <w:rFonts w:hint="eastAsia"/>
                <w:noProof/>
                <w:webHidden/>
                <w:rtl/>
              </w:rPr>
              <w:t>לב</w:t>
            </w:r>
            <w:r w:rsidR="000D37A0">
              <w:rPr>
                <w:rStyle w:val="Hyperlink"/>
                <w:noProof/>
                <w:rtl/>
              </w:rPr>
              <w:fldChar w:fldCharType="end"/>
            </w:r>
          </w:hyperlink>
        </w:p>
        <w:p w14:paraId="6CF29237" w14:textId="415980F3" w:rsidR="000D37A0" w:rsidRDefault="008332EA">
          <w:pPr>
            <w:pStyle w:val="TOC1"/>
            <w:tabs>
              <w:tab w:val="right" w:leader="dot" w:pos="10478"/>
            </w:tabs>
            <w:rPr>
              <w:rFonts w:eastAsiaTheme="minorEastAsia" w:cstheme="minorBidi"/>
              <w:b w:val="0"/>
              <w:bCs w:val="0"/>
              <w:noProof/>
              <w:sz w:val="22"/>
              <w:szCs w:val="22"/>
              <w:rtl/>
            </w:rPr>
          </w:pPr>
          <w:hyperlink w:anchor="_Toc189086695" w:history="1">
            <w:r w:rsidR="000D37A0" w:rsidRPr="00935150">
              <w:rPr>
                <w:rStyle w:val="Hyperlink"/>
                <w:noProof/>
                <w:rtl/>
              </w:rPr>
              <w:t>נספח ב' – מה נחשב 'נילוש במי פירות'.</w:t>
            </w:r>
            <w:r w:rsidR="000D37A0">
              <w:rPr>
                <w:noProof/>
                <w:webHidden/>
                <w:rtl/>
              </w:rPr>
              <w:tab/>
            </w:r>
            <w:r w:rsidR="000D37A0">
              <w:rPr>
                <w:rStyle w:val="Hyperlink"/>
                <w:noProof/>
                <w:rtl/>
              </w:rPr>
              <w:fldChar w:fldCharType="begin"/>
            </w:r>
            <w:r w:rsidR="000D37A0">
              <w:rPr>
                <w:noProof/>
                <w:webHidden/>
                <w:rtl/>
              </w:rPr>
              <w:instrText xml:space="preserve"> </w:instrText>
            </w:r>
            <w:r w:rsidR="000D37A0">
              <w:rPr>
                <w:noProof/>
                <w:webHidden/>
              </w:rPr>
              <w:instrText>PAGEREF</w:instrText>
            </w:r>
            <w:r w:rsidR="000D37A0">
              <w:rPr>
                <w:noProof/>
                <w:webHidden/>
                <w:rtl/>
              </w:rPr>
              <w:instrText xml:space="preserve"> _</w:instrText>
            </w:r>
            <w:r w:rsidR="000D37A0">
              <w:rPr>
                <w:noProof/>
                <w:webHidden/>
              </w:rPr>
              <w:instrText>Toc189086695 \h</w:instrText>
            </w:r>
            <w:r w:rsidR="000D37A0">
              <w:rPr>
                <w:noProof/>
                <w:webHidden/>
                <w:rtl/>
              </w:rPr>
              <w:instrText xml:space="preserve"> </w:instrText>
            </w:r>
            <w:r w:rsidR="000D37A0">
              <w:rPr>
                <w:rStyle w:val="Hyperlink"/>
                <w:noProof/>
                <w:rtl/>
              </w:rPr>
            </w:r>
            <w:r w:rsidR="000D37A0">
              <w:rPr>
                <w:rStyle w:val="Hyperlink"/>
                <w:noProof/>
                <w:rtl/>
              </w:rPr>
              <w:fldChar w:fldCharType="separate"/>
            </w:r>
            <w:r w:rsidR="003A6E42">
              <w:rPr>
                <w:rFonts w:hint="eastAsia"/>
                <w:noProof/>
                <w:webHidden/>
                <w:rtl/>
              </w:rPr>
              <w:t>לה</w:t>
            </w:r>
            <w:r w:rsidR="000D37A0">
              <w:rPr>
                <w:rStyle w:val="Hyperlink"/>
                <w:noProof/>
                <w:rtl/>
              </w:rPr>
              <w:fldChar w:fldCharType="end"/>
            </w:r>
          </w:hyperlink>
        </w:p>
        <w:p w14:paraId="30E04A95" w14:textId="12BEA658" w:rsidR="000D37A0" w:rsidRDefault="008332EA">
          <w:pPr>
            <w:pStyle w:val="TOC2"/>
            <w:tabs>
              <w:tab w:val="right" w:leader="dot" w:pos="10478"/>
            </w:tabs>
            <w:rPr>
              <w:rFonts w:eastAsiaTheme="minorEastAsia" w:cstheme="minorBidi"/>
              <w:i w:val="0"/>
              <w:iCs w:val="0"/>
              <w:noProof/>
              <w:sz w:val="22"/>
              <w:szCs w:val="22"/>
              <w:rtl/>
            </w:rPr>
          </w:pPr>
          <w:hyperlink w:anchor="_Toc189086696" w:history="1">
            <w:r w:rsidR="000D37A0" w:rsidRPr="00935150">
              <w:rPr>
                <w:rStyle w:val="Hyperlink"/>
                <w:noProof/>
                <w:rtl/>
              </w:rPr>
              <w:t>ענף א'  - יין צימוקים.</w:t>
            </w:r>
            <w:r w:rsidR="000D37A0">
              <w:rPr>
                <w:noProof/>
                <w:webHidden/>
                <w:rtl/>
              </w:rPr>
              <w:tab/>
            </w:r>
            <w:r w:rsidR="000D37A0">
              <w:rPr>
                <w:rStyle w:val="Hyperlink"/>
                <w:noProof/>
                <w:rtl/>
              </w:rPr>
              <w:fldChar w:fldCharType="begin"/>
            </w:r>
            <w:r w:rsidR="000D37A0">
              <w:rPr>
                <w:noProof/>
                <w:webHidden/>
                <w:rtl/>
              </w:rPr>
              <w:instrText xml:space="preserve"> </w:instrText>
            </w:r>
            <w:r w:rsidR="000D37A0">
              <w:rPr>
                <w:noProof/>
                <w:webHidden/>
              </w:rPr>
              <w:instrText>PAGEREF</w:instrText>
            </w:r>
            <w:r w:rsidR="000D37A0">
              <w:rPr>
                <w:noProof/>
                <w:webHidden/>
                <w:rtl/>
              </w:rPr>
              <w:instrText xml:space="preserve"> _</w:instrText>
            </w:r>
            <w:r w:rsidR="000D37A0">
              <w:rPr>
                <w:noProof/>
                <w:webHidden/>
              </w:rPr>
              <w:instrText>Toc189086696 \h</w:instrText>
            </w:r>
            <w:r w:rsidR="000D37A0">
              <w:rPr>
                <w:noProof/>
                <w:webHidden/>
                <w:rtl/>
              </w:rPr>
              <w:instrText xml:space="preserve"> </w:instrText>
            </w:r>
            <w:r w:rsidR="000D37A0">
              <w:rPr>
                <w:rStyle w:val="Hyperlink"/>
                <w:noProof/>
                <w:rtl/>
              </w:rPr>
            </w:r>
            <w:r w:rsidR="000D37A0">
              <w:rPr>
                <w:rStyle w:val="Hyperlink"/>
                <w:noProof/>
                <w:rtl/>
              </w:rPr>
              <w:fldChar w:fldCharType="separate"/>
            </w:r>
            <w:r w:rsidR="003A6E42">
              <w:rPr>
                <w:rFonts w:hint="eastAsia"/>
                <w:noProof/>
                <w:webHidden/>
                <w:rtl/>
              </w:rPr>
              <w:t>לה</w:t>
            </w:r>
            <w:r w:rsidR="000D37A0">
              <w:rPr>
                <w:rStyle w:val="Hyperlink"/>
                <w:noProof/>
                <w:rtl/>
              </w:rPr>
              <w:fldChar w:fldCharType="end"/>
            </w:r>
          </w:hyperlink>
        </w:p>
        <w:p w14:paraId="279A00AF" w14:textId="35739BF4" w:rsidR="000D37A0" w:rsidRDefault="008332EA">
          <w:pPr>
            <w:pStyle w:val="TOC2"/>
            <w:tabs>
              <w:tab w:val="right" w:leader="dot" w:pos="10478"/>
            </w:tabs>
            <w:rPr>
              <w:rFonts w:eastAsiaTheme="minorEastAsia" w:cstheme="minorBidi"/>
              <w:i w:val="0"/>
              <w:iCs w:val="0"/>
              <w:noProof/>
              <w:sz w:val="22"/>
              <w:szCs w:val="22"/>
              <w:rtl/>
            </w:rPr>
          </w:pPr>
          <w:hyperlink w:anchor="_Toc189086697" w:history="1">
            <w:r w:rsidR="000D37A0" w:rsidRPr="00935150">
              <w:rPr>
                <w:rStyle w:val="Hyperlink"/>
                <w:noProof/>
                <w:rtl/>
              </w:rPr>
              <w:t>ענף ב' – 'רכז'.</w:t>
            </w:r>
            <w:r w:rsidR="000D37A0">
              <w:rPr>
                <w:noProof/>
                <w:webHidden/>
                <w:rtl/>
              </w:rPr>
              <w:tab/>
            </w:r>
            <w:r w:rsidR="000D37A0">
              <w:rPr>
                <w:rStyle w:val="Hyperlink"/>
                <w:noProof/>
                <w:rtl/>
              </w:rPr>
              <w:fldChar w:fldCharType="begin"/>
            </w:r>
            <w:r w:rsidR="000D37A0">
              <w:rPr>
                <w:noProof/>
                <w:webHidden/>
                <w:rtl/>
              </w:rPr>
              <w:instrText xml:space="preserve"> </w:instrText>
            </w:r>
            <w:r w:rsidR="000D37A0">
              <w:rPr>
                <w:noProof/>
                <w:webHidden/>
              </w:rPr>
              <w:instrText>PAGEREF</w:instrText>
            </w:r>
            <w:r w:rsidR="000D37A0">
              <w:rPr>
                <w:noProof/>
                <w:webHidden/>
                <w:rtl/>
              </w:rPr>
              <w:instrText xml:space="preserve"> _</w:instrText>
            </w:r>
            <w:r w:rsidR="000D37A0">
              <w:rPr>
                <w:noProof/>
                <w:webHidden/>
              </w:rPr>
              <w:instrText>Toc189086697 \h</w:instrText>
            </w:r>
            <w:r w:rsidR="000D37A0">
              <w:rPr>
                <w:noProof/>
                <w:webHidden/>
                <w:rtl/>
              </w:rPr>
              <w:instrText xml:space="preserve"> </w:instrText>
            </w:r>
            <w:r w:rsidR="000D37A0">
              <w:rPr>
                <w:rStyle w:val="Hyperlink"/>
                <w:noProof/>
                <w:rtl/>
              </w:rPr>
            </w:r>
            <w:r w:rsidR="000D37A0">
              <w:rPr>
                <w:rStyle w:val="Hyperlink"/>
                <w:noProof/>
                <w:rtl/>
              </w:rPr>
              <w:fldChar w:fldCharType="separate"/>
            </w:r>
            <w:r w:rsidR="003A6E42">
              <w:rPr>
                <w:rFonts w:hint="eastAsia"/>
                <w:noProof/>
                <w:webHidden/>
                <w:rtl/>
              </w:rPr>
              <w:t>לו</w:t>
            </w:r>
            <w:r w:rsidR="000D37A0">
              <w:rPr>
                <w:rStyle w:val="Hyperlink"/>
                <w:noProof/>
                <w:rtl/>
              </w:rPr>
              <w:fldChar w:fldCharType="end"/>
            </w:r>
          </w:hyperlink>
        </w:p>
        <w:p w14:paraId="5A190926" w14:textId="68A0AD34" w:rsidR="000D37A0" w:rsidRDefault="008332EA">
          <w:pPr>
            <w:pStyle w:val="TOC1"/>
            <w:tabs>
              <w:tab w:val="right" w:leader="dot" w:pos="10478"/>
            </w:tabs>
            <w:rPr>
              <w:rFonts w:eastAsiaTheme="minorEastAsia" w:cstheme="minorBidi"/>
              <w:b w:val="0"/>
              <w:bCs w:val="0"/>
              <w:noProof/>
              <w:sz w:val="22"/>
              <w:szCs w:val="22"/>
              <w:rtl/>
            </w:rPr>
          </w:pPr>
          <w:hyperlink w:anchor="_Toc189086698" w:history="1">
            <w:r w:rsidR="000D37A0" w:rsidRPr="00935150">
              <w:rPr>
                <w:rStyle w:val="Hyperlink"/>
                <w:noProof/>
                <w:rtl/>
              </w:rPr>
              <w:t>נספח ג' – טענות המקילים.</w:t>
            </w:r>
            <w:r w:rsidR="000D37A0">
              <w:rPr>
                <w:noProof/>
                <w:webHidden/>
                <w:rtl/>
              </w:rPr>
              <w:tab/>
            </w:r>
            <w:r w:rsidR="000D37A0">
              <w:rPr>
                <w:rStyle w:val="Hyperlink"/>
                <w:noProof/>
                <w:rtl/>
              </w:rPr>
              <w:fldChar w:fldCharType="begin"/>
            </w:r>
            <w:r w:rsidR="000D37A0">
              <w:rPr>
                <w:noProof/>
                <w:webHidden/>
                <w:rtl/>
              </w:rPr>
              <w:instrText xml:space="preserve"> </w:instrText>
            </w:r>
            <w:r w:rsidR="000D37A0">
              <w:rPr>
                <w:noProof/>
                <w:webHidden/>
              </w:rPr>
              <w:instrText>PAGEREF</w:instrText>
            </w:r>
            <w:r w:rsidR="000D37A0">
              <w:rPr>
                <w:noProof/>
                <w:webHidden/>
                <w:rtl/>
              </w:rPr>
              <w:instrText xml:space="preserve"> _</w:instrText>
            </w:r>
            <w:r w:rsidR="000D37A0">
              <w:rPr>
                <w:noProof/>
                <w:webHidden/>
              </w:rPr>
              <w:instrText>Toc189086698 \h</w:instrText>
            </w:r>
            <w:r w:rsidR="000D37A0">
              <w:rPr>
                <w:noProof/>
                <w:webHidden/>
                <w:rtl/>
              </w:rPr>
              <w:instrText xml:space="preserve"> </w:instrText>
            </w:r>
            <w:r w:rsidR="000D37A0">
              <w:rPr>
                <w:rStyle w:val="Hyperlink"/>
                <w:noProof/>
                <w:rtl/>
              </w:rPr>
            </w:r>
            <w:r w:rsidR="000D37A0">
              <w:rPr>
                <w:rStyle w:val="Hyperlink"/>
                <w:noProof/>
                <w:rtl/>
              </w:rPr>
              <w:fldChar w:fldCharType="separate"/>
            </w:r>
            <w:r w:rsidR="003A6E42">
              <w:rPr>
                <w:rFonts w:hint="eastAsia"/>
                <w:noProof/>
                <w:webHidden/>
                <w:rtl/>
              </w:rPr>
              <w:t>לח</w:t>
            </w:r>
            <w:r w:rsidR="000D37A0">
              <w:rPr>
                <w:rStyle w:val="Hyperlink"/>
                <w:noProof/>
                <w:rtl/>
              </w:rPr>
              <w:fldChar w:fldCharType="end"/>
            </w:r>
          </w:hyperlink>
        </w:p>
        <w:p w14:paraId="0D80CCE7" w14:textId="54A3FD7E" w:rsidR="000D37A0" w:rsidRDefault="008332EA">
          <w:pPr>
            <w:pStyle w:val="TOC2"/>
            <w:tabs>
              <w:tab w:val="right" w:leader="dot" w:pos="10478"/>
            </w:tabs>
            <w:rPr>
              <w:rFonts w:eastAsiaTheme="minorEastAsia" w:cstheme="minorBidi"/>
              <w:i w:val="0"/>
              <w:iCs w:val="0"/>
              <w:noProof/>
              <w:sz w:val="22"/>
              <w:szCs w:val="22"/>
              <w:rtl/>
            </w:rPr>
          </w:pPr>
          <w:hyperlink w:anchor="_Toc189086699" w:history="1">
            <w:r w:rsidR="000D37A0" w:rsidRPr="00935150">
              <w:rPr>
                <w:rStyle w:val="Hyperlink"/>
                <w:noProof/>
                <w:rtl/>
              </w:rPr>
              <w:t>ענף א' – קביעות סעודה.</w:t>
            </w:r>
            <w:r w:rsidR="000D37A0">
              <w:rPr>
                <w:noProof/>
                <w:webHidden/>
                <w:rtl/>
              </w:rPr>
              <w:tab/>
            </w:r>
            <w:r w:rsidR="000D37A0">
              <w:rPr>
                <w:rStyle w:val="Hyperlink"/>
                <w:noProof/>
                <w:rtl/>
              </w:rPr>
              <w:fldChar w:fldCharType="begin"/>
            </w:r>
            <w:r w:rsidR="000D37A0">
              <w:rPr>
                <w:noProof/>
                <w:webHidden/>
                <w:rtl/>
              </w:rPr>
              <w:instrText xml:space="preserve"> </w:instrText>
            </w:r>
            <w:r w:rsidR="000D37A0">
              <w:rPr>
                <w:noProof/>
                <w:webHidden/>
              </w:rPr>
              <w:instrText>PAGEREF</w:instrText>
            </w:r>
            <w:r w:rsidR="000D37A0">
              <w:rPr>
                <w:noProof/>
                <w:webHidden/>
                <w:rtl/>
              </w:rPr>
              <w:instrText xml:space="preserve"> _</w:instrText>
            </w:r>
            <w:r w:rsidR="000D37A0">
              <w:rPr>
                <w:noProof/>
                <w:webHidden/>
              </w:rPr>
              <w:instrText>Toc189086699 \h</w:instrText>
            </w:r>
            <w:r w:rsidR="000D37A0">
              <w:rPr>
                <w:noProof/>
                <w:webHidden/>
                <w:rtl/>
              </w:rPr>
              <w:instrText xml:space="preserve"> </w:instrText>
            </w:r>
            <w:r w:rsidR="000D37A0">
              <w:rPr>
                <w:rStyle w:val="Hyperlink"/>
                <w:noProof/>
                <w:rtl/>
              </w:rPr>
            </w:r>
            <w:r w:rsidR="000D37A0">
              <w:rPr>
                <w:rStyle w:val="Hyperlink"/>
                <w:noProof/>
                <w:rtl/>
              </w:rPr>
              <w:fldChar w:fldCharType="separate"/>
            </w:r>
            <w:r w:rsidR="003A6E42">
              <w:rPr>
                <w:rFonts w:hint="eastAsia"/>
                <w:noProof/>
                <w:webHidden/>
                <w:rtl/>
              </w:rPr>
              <w:t>לח</w:t>
            </w:r>
            <w:r w:rsidR="000D37A0">
              <w:rPr>
                <w:rStyle w:val="Hyperlink"/>
                <w:noProof/>
                <w:rtl/>
              </w:rPr>
              <w:fldChar w:fldCharType="end"/>
            </w:r>
          </w:hyperlink>
        </w:p>
        <w:p w14:paraId="21416215" w14:textId="59FD9103" w:rsidR="000D37A0" w:rsidRDefault="008332EA">
          <w:pPr>
            <w:pStyle w:val="TOC2"/>
            <w:tabs>
              <w:tab w:val="right" w:leader="dot" w:pos="10478"/>
            </w:tabs>
            <w:rPr>
              <w:rFonts w:eastAsiaTheme="minorEastAsia" w:cstheme="minorBidi"/>
              <w:i w:val="0"/>
              <w:iCs w:val="0"/>
              <w:noProof/>
              <w:sz w:val="22"/>
              <w:szCs w:val="22"/>
              <w:rtl/>
            </w:rPr>
          </w:pPr>
          <w:hyperlink w:anchor="_Toc189086700" w:history="1">
            <w:r w:rsidR="000D37A0" w:rsidRPr="00935150">
              <w:rPr>
                <w:rStyle w:val="Hyperlink"/>
                <w:noProof/>
                <w:rtl/>
              </w:rPr>
              <w:t>ענף ב' – נילוש במי פירות.</w:t>
            </w:r>
            <w:r w:rsidR="000D37A0">
              <w:rPr>
                <w:noProof/>
                <w:webHidden/>
                <w:rtl/>
              </w:rPr>
              <w:tab/>
            </w:r>
            <w:r w:rsidR="000D37A0">
              <w:rPr>
                <w:rStyle w:val="Hyperlink"/>
                <w:noProof/>
                <w:rtl/>
              </w:rPr>
              <w:fldChar w:fldCharType="begin"/>
            </w:r>
            <w:r w:rsidR="000D37A0">
              <w:rPr>
                <w:noProof/>
                <w:webHidden/>
                <w:rtl/>
              </w:rPr>
              <w:instrText xml:space="preserve"> </w:instrText>
            </w:r>
            <w:r w:rsidR="000D37A0">
              <w:rPr>
                <w:noProof/>
                <w:webHidden/>
              </w:rPr>
              <w:instrText>PAGEREF</w:instrText>
            </w:r>
            <w:r w:rsidR="000D37A0">
              <w:rPr>
                <w:noProof/>
                <w:webHidden/>
                <w:rtl/>
              </w:rPr>
              <w:instrText xml:space="preserve"> _</w:instrText>
            </w:r>
            <w:r w:rsidR="000D37A0">
              <w:rPr>
                <w:noProof/>
                <w:webHidden/>
              </w:rPr>
              <w:instrText>Toc189086700 \h</w:instrText>
            </w:r>
            <w:r w:rsidR="000D37A0">
              <w:rPr>
                <w:noProof/>
                <w:webHidden/>
                <w:rtl/>
              </w:rPr>
              <w:instrText xml:space="preserve"> </w:instrText>
            </w:r>
            <w:r w:rsidR="000D37A0">
              <w:rPr>
                <w:rStyle w:val="Hyperlink"/>
                <w:noProof/>
                <w:rtl/>
              </w:rPr>
            </w:r>
            <w:r w:rsidR="000D37A0">
              <w:rPr>
                <w:rStyle w:val="Hyperlink"/>
                <w:noProof/>
                <w:rtl/>
              </w:rPr>
              <w:fldChar w:fldCharType="separate"/>
            </w:r>
            <w:r w:rsidR="003A6E42">
              <w:rPr>
                <w:rFonts w:hint="eastAsia"/>
                <w:noProof/>
                <w:webHidden/>
                <w:rtl/>
              </w:rPr>
              <w:t>מא</w:t>
            </w:r>
            <w:r w:rsidR="000D37A0">
              <w:rPr>
                <w:rStyle w:val="Hyperlink"/>
                <w:noProof/>
                <w:rtl/>
              </w:rPr>
              <w:fldChar w:fldCharType="end"/>
            </w:r>
          </w:hyperlink>
        </w:p>
        <w:p w14:paraId="645C80E4" w14:textId="33461D25" w:rsidR="000D37A0" w:rsidRDefault="008332EA">
          <w:pPr>
            <w:pStyle w:val="TOC1"/>
            <w:tabs>
              <w:tab w:val="right" w:leader="dot" w:pos="10478"/>
            </w:tabs>
            <w:rPr>
              <w:rFonts w:eastAsiaTheme="minorEastAsia" w:cstheme="minorBidi"/>
              <w:b w:val="0"/>
              <w:bCs w:val="0"/>
              <w:noProof/>
              <w:sz w:val="22"/>
              <w:szCs w:val="22"/>
              <w:rtl/>
            </w:rPr>
          </w:pPr>
          <w:hyperlink w:anchor="_Toc189086701" w:history="1">
            <w:r w:rsidR="000D37A0" w:rsidRPr="00935150">
              <w:rPr>
                <w:rStyle w:val="Hyperlink"/>
                <w:noProof/>
                <w:rtl/>
              </w:rPr>
              <w:t>נספח ד' – דעת בד"ץ 'העדה החרדית'.</w:t>
            </w:r>
            <w:r w:rsidR="000D37A0">
              <w:rPr>
                <w:noProof/>
                <w:webHidden/>
                <w:rtl/>
              </w:rPr>
              <w:tab/>
            </w:r>
            <w:r w:rsidR="000D37A0">
              <w:rPr>
                <w:rStyle w:val="Hyperlink"/>
                <w:noProof/>
                <w:rtl/>
              </w:rPr>
              <w:fldChar w:fldCharType="begin"/>
            </w:r>
            <w:r w:rsidR="000D37A0">
              <w:rPr>
                <w:noProof/>
                <w:webHidden/>
                <w:rtl/>
              </w:rPr>
              <w:instrText xml:space="preserve"> </w:instrText>
            </w:r>
            <w:r w:rsidR="000D37A0">
              <w:rPr>
                <w:noProof/>
                <w:webHidden/>
              </w:rPr>
              <w:instrText>PAGEREF</w:instrText>
            </w:r>
            <w:r w:rsidR="000D37A0">
              <w:rPr>
                <w:noProof/>
                <w:webHidden/>
                <w:rtl/>
              </w:rPr>
              <w:instrText xml:space="preserve"> _</w:instrText>
            </w:r>
            <w:r w:rsidR="000D37A0">
              <w:rPr>
                <w:noProof/>
                <w:webHidden/>
              </w:rPr>
              <w:instrText>Toc189086701 \h</w:instrText>
            </w:r>
            <w:r w:rsidR="000D37A0">
              <w:rPr>
                <w:noProof/>
                <w:webHidden/>
                <w:rtl/>
              </w:rPr>
              <w:instrText xml:space="preserve"> </w:instrText>
            </w:r>
            <w:r w:rsidR="000D37A0">
              <w:rPr>
                <w:rStyle w:val="Hyperlink"/>
                <w:noProof/>
                <w:rtl/>
              </w:rPr>
            </w:r>
            <w:r w:rsidR="000D37A0">
              <w:rPr>
                <w:rStyle w:val="Hyperlink"/>
                <w:noProof/>
                <w:rtl/>
              </w:rPr>
              <w:fldChar w:fldCharType="separate"/>
            </w:r>
            <w:r w:rsidR="003A6E42">
              <w:rPr>
                <w:rFonts w:hint="eastAsia"/>
                <w:noProof/>
                <w:webHidden/>
                <w:rtl/>
              </w:rPr>
              <w:t>מב</w:t>
            </w:r>
            <w:r w:rsidR="000D37A0">
              <w:rPr>
                <w:rStyle w:val="Hyperlink"/>
                <w:noProof/>
                <w:rtl/>
              </w:rPr>
              <w:fldChar w:fldCharType="end"/>
            </w:r>
          </w:hyperlink>
        </w:p>
        <w:p w14:paraId="4BC98CAF" w14:textId="04C55725" w:rsidR="000D37A0" w:rsidRDefault="008332EA">
          <w:pPr>
            <w:pStyle w:val="TOC1"/>
            <w:tabs>
              <w:tab w:val="right" w:leader="dot" w:pos="10478"/>
            </w:tabs>
            <w:rPr>
              <w:rFonts w:eastAsiaTheme="minorEastAsia" w:cstheme="minorBidi"/>
              <w:b w:val="0"/>
              <w:bCs w:val="0"/>
              <w:noProof/>
              <w:sz w:val="22"/>
              <w:szCs w:val="22"/>
              <w:rtl/>
            </w:rPr>
          </w:pPr>
          <w:hyperlink w:anchor="_Toc189086702" w:history="1">
            <w:r w:rsidR="000D37A0" w:rsidRPr="00935150">
              <w:rPr>
                <w:rStyle w:val="Hyperlink"/>
                <w:noProof/>
                <w:rtl/>
              </w:rPr>
              <w:t>נספח ה' – 'קול קורא' מגדולי הדור.</w:t>
            </w:r>
            <w:r w:rsidR="000D37A0">
              <w:rPr>
                <w:noProof/>
                <w:webHidden/>
                <w:rtl/>
              </w:rPr>
              <w:tab/>
            </w:r>
            <w:r w:rsidR="000D37A0">
              <w:rPr>
                <w:rStyle w:val="Hyperlink"/>
                <w:noProof/>
                <w:rtl/>
              </w:rPr>
              <w:fldChar w:fldCharType="begin"/>
            </w:r>
            <w:r w:rsidR="000D37A0">
              <w:rPr>
                <w:noProof/>
                <w:webHidden/>
                <w:rtl/>
              </w:rPr>
              <w:instrText xml:space="preserve"> </w:instrText>
            </w:r>
            <w:r w:rsidR="000D37A0">
              <w:rPr>
                <w:noProof/>
                <w:webHidden/>
              </w:rPr>
              <w:instrText>PAGEREF</w:instrText>
            </w:r>
            <w:r w:rsidR="000D37A0">
              <w:rPr>
                <w:noProof/>
                <w:webHidden/>
                <w:rtl/>
              </w:rPr>
              <w:instrText xml:space="preserve"> _</w:instrText>
            </w:r>
            <w:r w:rsidR="000D37A0">
              <w:rPr>
                <w:noProof/>
                <w:webHidden/>
              </w:rPr>
              <w:instrText>Toc189086702 \h</w:instrText>
            </w:r>
            <w:r w:rsidR="000D37A0">
              <w:rPr>
                <w:noProof/>
                <w:webHidden/>
                <w:rtl/>
              </w:rPr>
              <w:instrText xml:space="preserve"> </w:instrText>
            </w:r>
            <w:r w:rsidR="000D37A0">
              <w:rPr>
                <w:rStyle w:val="Hyperlink"/>
                <w:noProof/>
                <w:rtl/>
              </w:rPr>
            </w:r>
            <w:r w:rsidR="000D37A0">
              <w:rPr>
                <w:rStyle w:val="Hyperlink"/>
                <w:noProof/>
                <w:rtl/>
              </w:rPr>
              <w:fldChar w:fldCharType="separate"/>
            </w:r>
            <w:r w:rsidR="003A6E42">
              <w:rPr>
                <w:rFonts w:hint="eastAsia"/>
                <w:noProof/>
                <w:webHidden/>
                <w:rtl/>
              </w:rPr>
              <w:t>מד</w:t>
            </w:r>
            <w:r w:rsidR="000D37A0">
              <w:rPr>
                <w:rStyle w:val="Hyperlink"/>
                <w:noProof/>
                <w:rtl/>
              </w:rPr>
              <w:fldChar w:fldCharType="end"/>
            </w:r>
          </w:hyperlink>
        </w:p>
        <w:p w14:paraId="0E26F7F5" w14:textId="7954E315" w:rsidR="000D37A0" w:rsidRDefault="008332EA">
          <w:pPr>
            <w:pStyle w:val="TOC1"/>
            <w:tabs>
              <w:tab w:val="right" w:leader="dot" w:pos="10478"/>
            </w:tabs>
            <w:rPr>
              <w:rFonts w:eastAsiaTheme="minorEastAsia" w:cstheme="minorBidi"/>
              <w:b w:val="0"/>
              <w:bCs w:val="0"/>
              <w:noProof/>
              <w:sz w:val="22"/>
              <w:szCs w:val="22"/>
              <w:rtl/>
            </w:rPr>
          </w:pPr>
          <w:hyperlink w:anchor="_Toc189086703" w:history="1">
            <w:r w:rsidR="000D37A0" w:rsidRPr="00935150">
              <w:rPr>
                <w:rStyle w:val="Hyperlink"/>
                <w:noProof/>
                <w:rtl/>
              </w:rPr>
              <w:t>מפתח מורחב.</w:t>
            </w:r>
            <w:r w:rsidR="000D37A0">
              <w:rPr>
                <w:noProof/>
                <w:webHidden/>
                <w:rtl/>
              </w:rPr>
              <w:tab/>
            </w:r>
            <w:r w:rsidR="000D37A0">
              <w:rPr>
                <w:rStyle w:val="Hyperlink"/>
                <w:noProof/>
                <w:rtl/>
              </w:rPr>
              <w:fldChar w:fldCharType="begin"/>
            </w:r>
            <w:r w:rsidR="000D37A0">
              <w:rPr>
                <w:noProof/>
                <w:webHidden/>
                <w:rtl/>
              </w:rPr>
              <w:instrText xml:space="preserve"> </w:instrText>
            </w:r>
            <w:r w:rsidR="000D37A0">
              <w:rPr>
                <w:noProof/>
                <w:webHidden/>
              </w:rPr>
              <w:instrText>PAGEREF</w:instrText>
            </w:r>
            <w:r w:rsidR="000D37A0">
              <w:rPr>
                <w:noProof/>
                <w:webHidden/>
                <w:rtl/>
              </w:rPr>
              <w:instrText xml:space="preserve"> _</w:instrText>
            </w:r>
            <w:r w:rsidR="000D37A0">
              <w:rPr>
                <w:noProof/>
                <w:webHidden/>
              </w:rPr>
              <w:instrText>Toc189086703 \h</w:instrText>
            </w:r>
            <w:r w:rsidR="000D37A0">
              <w:rPr>
                <w:noProof/>
                <w:webHidden/>
                <w:rtl/>
              </w:rPr>
              <w:instrText xml:space="preserve"> </w:instrText>
            </w:r>
            <w:r w:rsidR="000D37A0">
              <w:rPr>
                <w:rStyle w:val="Hyperlink"/>
                <w:noProof/>
                <w:rtl/>
              </w:rPr>
            </w:r>
            <w:r w:rsidR="000D37A0">
              <w:rPr>
                <w:rStyle w:val="Hyperlink"/>
                <w:noProof/>
                <w:rtl/>
              </w:rPr>
              <w:fldChar w:fldCharType="separate"/>
            </w:r>
            <w:r w:rsidR="003A6E42">
              <w:rPr>
                <w:rFonts w:hint="eastAsia"/>
                <w:noProof/>
                <w:webHidden/>
                <w:rtl/>
              </w:rPr>
              <w:t>מו</w:t>
            </w:r>
            <w:r w:rsidR="000D37A0">
              <w:rPr>
                <w:rStyle w:val="Hyperlink"/>
                <w:noProof/>
                <w:rtl/>
              </w:rPr>
              <w:fldChar w:fldCharType="end"/>
            </w:r>
          </w:hyperlink>
        </w:p>
        <w:p w14:paraId="08033871" w14:textId="7C89245D" w:rsidR="00E56B66" w:rsidRDefault="00294A1C" w:rsidP="00E56B66">
          <w:pPr>
            <w:pStyle w:val="a9"/>
            <w:rPr>
              <w:cs w:val="0"/>
            </w:rPr>
          </w:pPr>
          <w:r>
            <w:rPr>
              <w:cs w:val="0"/>
              <w:lang w:val="he-IL"/>
            </w:rPr>
            <w:fldChar w:fldCharType="end"/>
          </w:r>
          <w:r w:rsidR="00E56B66">
            <w:rPr>
              <w:cs w:val="0"/>
            </w:rPr>
            <w:t xml:space="preserve"> </w:t>
          </w:r>
        </w:p>
        <w:p w14:paraId="7E98F0A2" w14:textId="77777777" w:rsidR="00294A1C" w:rsidRDefault="008332EA">
          <w:pPr>
            <w:rPr>
              <w:rtl/>
              <w:cs/>
            </w:rPr>
          </w:pPr>
        </w:p>
      </w:sdtContent>
    </w:sdt>
    <w:p w14:paraId="4C546FC9" w14:textId="77777777" w:rsidR="00A17E0D" w:rsidRDefault="00A17E0D" w:rsidP="00A17E0D">
      <w:pPr>
        <w:rPr>
          <w:rtl/>
        </w:rPr>
      </w:pPr>
    </w:p>
    <w:p w14:paraId="5E515273" w14:textId="77777777" w:rsidR="00A17E0D" w:rsidRDefault="00A17E0D" w:rsidP="00A17E0D">
      <w:pPr>
        <w:bidi w:val="0"/>
        <w:rPr>
          <w:rFonts w:asciiTheme="majorHAnsi" w:eastAsiaTheme="majorEastAsia" w:hAnsiTheme="majorHAnsi" w:cstheme="majorBidi"/>
        </w:rPr>
      </w:pPr>
      <w:r>
        <w:rPr>
          <w:rtl/>
        </w:rPr>
        <w:br w:type="page"/>
      </w:r>
    </w:p>
    <w:p w14:paraId="70D4FD36" w14:textId="77777777" w:rsidR="00A17E0D" w:rsidRPr="00A17E0D" w:rsidRDefault="00A17E0D" w:rsidP="00A17E0D">
      <w:pPr>
        <w:pStyle w:val="a7"/>
        <w:jc w:val="center"/>
        <w:rPr>
          <w:color w:val="FF0000"/>
          <w:rtl/>
        </w:rPr>
      </w:pPr>
      <w:bookmarkStart w:id="1" w:name="_Toc189086674"/>
      <w:bookmarkStart w:id="2" w:name="_Toc190466477"/>
      <w:r w:rsidRPr="00A17E0D">
        <w:rPr>
          <w:rFonts w:hint="cs"/>
          <w:color w:val="FF0000"/>
          <w:rtl/>
        </w:rPr>
        <w:t>הקדמה.</w:t>
      </w:r>
      <w:bookmarkEnd w:id="1"/>
      <w:bookmarkEnd w:id="2"/>
    </w:p>
    <w:p w14:paraId="5B27F80E" w14:textId="77777777" w:rsidR="00893272" w:rsidRDefault="00893272" w:rsidP="00A17E0D">
      <w:pPr>
        <w:pStyle w:val="2"/>
        <w:rPr>
          <w:sz w:val="28"/>
          <w:rtl/>
        </w:rPr>
      </w:pPr>
      <w:bookmarkStart w:id="3" w:name="_Toc187787978"/>
    </w:p>
    <w:p w14:paraId="3602EEFD" w14:textId="60F2BC20" w:rsidR="00A17E0D" w:rsidRDefault="00A17E0D" w:rsidP="00AB6A2E">
      <w:pPr>
        <w:pStyle w:val="2"/>
        <w:jc w:val="both"/>
        <w:rPr>
          <w:sz w:val="28"/>
          <w:rtl/>
        </w:rPr>
      </w:pPr>
      <w:bookmarkStart w:id="4" w:name="_Toc190466478"/>
      <w:r w:rsidRPr="0074218A">
        <w:rPr>
          <w:rFonts w:hint="cs"/>
          <w:sz w:val="28"/>
          <w:rtl/>
        </w:rPr>
        <w:t>הבהרה</w:t>
      </w:r>
      <w:r>
        <w:rPr>
          <w:rFonts w:hint="cs"/>
          <w:sz w:val="28"/>
          <w:rtl/>
        </w:rPr>
        <w:t>.</w:t>
      </w:r>
      <w:bookmarkEnd w:id="3"/>
      <w:bookmarkEnd w:id="4"/>
    </w:p>
    <w:p w14:paraId="1F4A2956" w14:textId="19DFA99A" w:rsidR="00A17E0D" w:rsidRDefault="00A17E0D" w:rsidP="00AB6A2E">
      <w:pPr>
        <w:jc w:val="both"/>
        <w:rPr>
          <w:sz w:val="24"/>
          <w:szCs w:val="24"/>
          <w:rtl/>
        </w:rPr>
      </w:pPr>
      <w:r w:rsidRPr="0074218A">
        <w:rPr>
          <w:rFonts w:hint="cs"/>
          <w:sz w:val="24"/>
          <w:szCs w:val="24"/>
          <w:rtl/>
        </w:rPr>
        <w:t>בטרם אגש להלכה למעשה, ברצוני להבהיר שני דברים.</w:t>
      </w:r>
    </w:p>
    <w:p w14:paraId="347A3EE4" w14:textId="77777777" w:rsidR="00893272" w:rsidRPr="0074218A" w:rsidRDefault="00893272" w:rsidP="00AB6A2E">
      <w:pPr>
        <w:jc w:val="both"/>
        <w:rPr>
          <w:sz w:val="24"/>
          <w:szCs w:val="24"/>
          <w:rtl/>
        </w:rPr>
      </w:pPr>
    </w:p>
    <w:p w14:paraId="7B208E86" w14:textId="77777777" w:rsidR="00A17E0D" w:rsidRDefault="00A17E0D" w:rsidP="00AB6A2E">
      <w:pPr>
        <w:pStyle w:val="a6"/>
        <w:numPr>
          <w:ilvl w:val="0"/>
          <w:numId w:val="2"/>
        </w:numPr>
        <w:spacing w:after="160" w:line="259" w:lineRule="auto"/>
        <w:jc w:val="both"/>
        <w:rPr>
          <w:sz w:val="24"/>
          <w:szCs w:val="24"/>
        </w:rPr>
      </w:pPr>
      <w:r w:rsidRPr="0074218A">
        <w:rPr>
          <w:rFonts w:hint="cs"/>
          <w:sz w:val="24"/>
          <w:szCs w:val="24"/>
          <w:rtl/>
        </w:rPr>
        <w:t xml:space="preserve">כותב שורות אלו איננו מו"ץ ולא פוסק הלכה, על כן אין לסמוך על הדברים למעשה, אלא לעיונא בלבד. ולדעת המעשה אשר יעשון כבר נאמר בגמרא </w:t>
      </w:r>
      <w:r w:rsidRPr="0074218A">
        <w:rPr>
          <w:rFonts w:hint="cs"/>
          <w:sz w:val="18"/>
          <w:szCs w:val="18"/>
          <w:rtl/>
        </w:rPr>
        <w:t xml:space="preserve">(ברכות לה.) </w:t>
      </w:r>
      <w:r w:rsidRPr="0074218A">
        <w:rPr>
          <w:rFonts w:hint="cs"/>
          <w:color w:val="00B050"/>
          <w:sz w:val="24"/>
          <w:szCs w:val="24"/>
          <w:rtl/>
        </w:rPr>
        <w:t>"ילך אצל חכם מעיקרא וילמדנו ברכות"</w:t>
      </w:r>
      <w:r w:rsidRPr="0074218A">
        <w:rPr>
          <w:rFonts w:hint="cs"/>
          <w:sz w:val="24"/>
          <w:szCs w:val="24"/>
          <w:rtl/>
        </w:rPr>
        <w:t>.</w:t>
      </w:r>
    </w:p>
    <w:p w14:paraId="2B08930E" w14:textId="77777777" w:rsidR="00A17E0D" w:rsidRPr="0074218A" w:rsidRDefault="00A17E0D" w:rsidP="00AB6A2E">
      <w:pPr>
        <w:pStyle w:val="a6"/>
        <w:spacing w:after="160" w:line="259" w:lineRule="auto"/>
        <w:jc w:val="both"/>
        <w:rPr>
          <w:sz w:val="24"/>
          <w:szCs w:val="24"/>
        </w:rPr>
      </w:pPr>
    </w:p>
    <w:p w14:paraId="02FE5AFA" w14:textId="69A690D3" w:rsidR="00A17E0D" w:rsidRPr="00527D2D" w:rsidRDefault="00A17E0D" w:rsidP="00AB6A2E">
      <w:pPr>
        <w:pStyle w:val="a6"/>
        <w:numPr>
          <w:ilvl w:val="0"/>
          <w:numId w:val="2"/>
        </w:numPr>
        <w:spacing w:after="160" w:line="259" w:lineRule="auto"/>
        <w:jc w:val="both"/>
        <w:rPr>
          <w:rStyle w:val="20"/>
          <w:rFonts w:asciiTheme="minorHAnsi" w:eastAsiaTheme="minorHAnsi" w:hAnsiTheme="minorHAnsi" w:cstheme="minorBidi"/>
          <w:color w:val="auto"/>
          <w:sz w:val="24"/>
          <w:szCs w:val="24"/>
          <w:rtl/>
        </w:rPr>
      </w:pPr>
      <w:r w:rsidRPr="0074218A">
        <w:rPr>
          <w:rFonts w:hint="cs"/>
          <w:sz w:val="24"/>
          <w:szCs w:val="24"/>
          <w:rtl/>
        </w:rPr>
        <w:t>הלכות אלו הם כהררים התלויים בשערה, בשני סעיפי 'שולחן ערוך' נאמרו מאות אם לא אלפי הלכות וחילוקי דינים, וכמובן שאין בבמה זו מקום לכל אלו וקצר המצע מלהשתרע, על כן הובאו כאן אך ורק עקרי הדינים וההלכות הנצרכות ל</w:t>
      </w:r>
      <w:r>
        <w:rPr>
          <w:rFonts w:hint="cs"/>
          <w:sz w:val="24"/>
          <w:szCs w:val="24"/>
          <w:rtl/>
        </w:rPr>
        <w:t>יסודות ההלכה בכלל ו'לחמניות מזונות' בפרט</w:t>
      </w:r>
      <w:r w:rsidRPr="0074218A">
        <w:rPr>
          <w:rFonts w:hint="cs"/>
          <w:sz w:val="24"/>
          <w:szCs w:val="24"/>
          <w:rtl/>
        </w:rPr>
        <w:t xml:space="preserve">. </w:t>
      </w:r>
      <w:r>
        <w:rPr>
          <w:rFonts w:hint="cs"/>
          <w:sz w:val="24"/>
          <w:szCs w:val="24"/>
          <w:rtl/>
        </w:rPr>
        <w:t xml:space="preserve">ועל כן </w:t>
      </w:r>
      <w:r w:rsidRPr="0074218A">
        <w:rPr>
          <w:rFonts w:hint="cs"/>
          <w:sz w:val="24"/>
          <w:szCs w:val="24"/>
          <w:rtl/>
        </w:rPr>
        <w:t>אין לראות ב</w:t>
      </w:r>
      <w:r>
        <w:rPr>
          <w:rFonts w:hint="cs"/>
          <w:sz w:val="24"/>
          <w:szCs w:val="24"/>
          <w:rtl/>
        </w:rPr>
        <w:t>קריאת מילים ספורות אלו</w:t>
      </w:r>
      <w:r w:rsidRPr="0074218A">
        <w:rPr>
          <w:rFonts w:hint="cs"/>
          <w:sz w:val="24"/>
          <w:szCs w:val="24"/>
          <w:rtl/>
        </w:rPr>
        <w:t xml:space="preserve"> תחליף ללימוד מעמיק ויסודי של הלכות 'פת הבאה בכסנין'.</w:t>
      </w:r>
      <w:r>
        <w:rPr>
          <w:rStyle w:val="a5"/>
          <w:sz w:val="24"/>
          <w:szCs w:val="24"/>
          <w:rtl/>
        </w:rPr>
        <w:footnoteReference w:id="1"/>
      </w:r>
    </w:p>
    <w:p w14:paraId="75C9FCC3" w14:textId="77777777" w:rsidR="00893272" w:rsidRDefault="00893272" w:rsidP="00AB6A2E">
      <w:pPr>
        <w:jc w:val="both"/>
        <w:rPr>
          <w:rStyle w:val="20"/>
          <w:sz w:val="28"/>
          <w:rtl/>
        </w:rPr>
      </w:pPr>
      <w:bookmarkStart w:id="5" w:name="_Toc187787979"/>
    </w:p>
    <w:p w14:paraId="72F4E8F5" w14:textId="47D29C7B" w:rsidR="00A17E0D" w:rsidRDefault="00A17E0D" w:rsidP="00AB6A2E">
      <w:pPr>
        <w:jc w:val="both"/>
        <w:rPr>
          <w:sz w:val="24"/>
          <w:szCs w:val="24"/>
          <w:rtl/>
        </w:rPr>
      </w:pPr>
      <w:bookmarkStart w:id="6" w:name="_Toc190466479"/>
      <w:r w:rsidRPr="0074218A">
        <w:rPr>
          <w:rStyle w:val="20"/>
          <w:rFonts w:hint="cs"/>
          <w:sz w:val="28"/>
          <w:rtl/>
        </w:rPr>
        <w:t>ברכות</w:t>
      </w:r>
      <w:bookmarkEnd w:id="5"/>
      <w:bookmarkEnd w:id="6"/>
      <w:r w:rsidRPr="0074218A">
        <w:rPr>
          <w:rFonts w:hint="cs"/>
          <w:sz w:val="24"/>
          <w:szCs w:val="24"/>
          <w:rtl/>
        </w:rPr>
        <w:t>.</w:t>
      </w:r>
    </w:p>
    <w:p w14:paraId="3899EB6E" w14:textId="77777777" w:rsidR="00A17E0D" w:rsidRDefault="00A17E0D" w:rsidP="00AB6A2E">
      <w:pPr>
        <w:jc w:val="both"/>
        <w:rPr>
          <w:sz w:val="24"/>
          <w:szCs w:val="24"/>
          <w:rtl/>
        </w:rPr>
      </w:pPr>
      <w:r w:rsidRPr="0074218A">
        <w:rPr>
          <w:rFonts w:hint="cs"/>
          <w:sz w:val="24"/>
          <w:szCs w:val="24"/>
          <w:rtl/>
        </w:rPr>
        <w:t xml:space="preserve">הברכה על המזון היא מצוות עשה מהתורה, שנאמר </w:t>
      </w:r>
      <w:r w:rsidRPr="0074218A">
        <w:rPr>
          <w:rFonts w:hint="cs"/>
          <w:sz w:val="18"/>
          <w:szCs w:val="18"/>
          <w:rtl/>
        </w:rPr>
        <w:t xml:space="preserve">(דברים ח, י') </w:t>
      </w:r>
      <w:r w:rsidRPr="0074218A">
        <w:rPr>
          <w:rFonts w:hint="cs"/>
          <w:color w:val="00B050"/>
          <w:sz w:val="24"/>
          <w:szCs w:val="24"/>
          <w:rtl/>
        </w:rPr>
        <w:t>"ואכלת ושבעת וברכת את ה' אלוקיך"</w:t>
      </w:r>
      <w:r w:rsidRPr="0074218A">
        <w:rPr>
          <w:rFonts w:hint="cs"/>
          <w:sz w:val="24"/>
          <w:szCs w:val="24"/>
          <w:rtl/>
        </w:rPr>
        <w:t>, אך מעיקר הדין לא נכלל במצווה זה אלא ברכה שלאחר אכילת הפת בלבד, אך מדרבנן</w:t>
      </w:r>
      <w:r w:rsidRPr="0074218A">
        <w:rPr>
          <w:rStyle w:val="a5"/>
          <w:sz w:val="24"/>
          <w:szCs w:val="24"/>
          <w:rtl/>
        </w:rPr>
        <w:footnoteReference w:id="2"/>
      </w:r>
      <w:r w:rsidRPr="0074218A">
        <w:rPr>
          <w:rFonts w:hint="cs"/>
          <w:sz w:val="24"/>
          <w:szCs w:val="24"/>
          <w:rtl/>
        </w:rPr>
        <w:t xml:space="preserve"> יש לברך קודם כל דבר שאדם נהנה בעולם הזה, ואם לא בירך הרי הוא כמועל בנכסי שמיים.</w:t>
      </w:r>
    </w:p>
    <w:p w14:paraId="03E99F13" w14:textId="77777777" w:rsidR="00A17E0D" w:rsidRDefault="00A17E0D" w:rsidP="00AB6A2E">
      <w:pPr>
        <w:jc w:val="both"/>
        <w:rPr>
          <w:sz w:val="18"/>
          <w:szCs w:val="18"/>
          <w:rtl/>
        </w:rPr>
      </w:pPr>
      <w:r w:rsidRPr="0074218A">
        <w:rPr>
          <w:rFonts w:hint="cs"/>
          <w:sz w:val="24"/>
          <w:szCs w:val="24"/>
          <w:rtl/>
        </w:rPr>
        <w:t xml:space="preserve">מעיקר הדין היה די לברך את ה' בכל דרך שהיא, אך אנשי כנסת הגדולה תקנו נוסח מיוחד המותאם לכל דבר ודבר, ומאחר שתקנו כנסת הגדולה נוסח זה </w:t>
      </w:r>
      <w:r w:rsidRPr="0074218A">
        <w:rPr>
          <w:sz w:val="24"/>
          <w:szCs w:val="24"/>
          <w:rtl/>
        </w:rPr>
        <w:t>–</w:t>
      </w:r>
      <w:r w:rsidRPr="0074218A">
        <w:rPr>
          <w:rFonts w:hint="cs"/>
          <w:sz w:val="24"/>
          <w:szCs w:val="24"/>
          <w:rtl/>
        </w:rPr>
        <w:t xml:space="preserve"> אסור לשנות ממנו, והמברך בנוסח אחר לא יצא ידי חובתו </w:t>
      </w:r>
      <w:r w:rsidRPr="0074218A">
        <w:rPr>
          <w:rFonts w:hint="cs"/>
          <w:sz w:val="18"/>
          <w:szCs w:val="18"/>
          <w:rtl/>
        </w:rPr>
        <w:t>(ברכות מ: רמב"ם פ"א מהל' ברכות ה"ה, עי' בכס"מ שם באורך).</w:t>
      </w:r>
    </w:p>
    <w:p w14:paraId="348853A6" w14:textId="77777777" w:rsidR="00A17E0D" w:rsidRPr="0074218A" w:rsidRDefault="00A17E0D" w:rsidP="00AB6A2E">
      <w:pPr>
        <w:jc w:val="both"/>
        <w:rPr>
          <w:sz w:val="18"/>
          <w:szCs w:val="18"/>
          <w:rtl/>
        </w:rPr>
      </w:pPr>
    </w:p>
    <w:p w14:paraId="6CFDE689" w14:textId="77777777" w:rsidR="00A17E0D" w:rsidRDefault="00A17E0D" w:rsidP="00AB6A2E">
      <w:pPr>
        <w:pStyle w:val="2"/>
        <w:jc w:val="both"/>
        <w:rPr>
          <w:sz w:val="28"/>
          <w:rtl/>
        </w:rPr>
      </w:pPr>
      <w:bookmarkStart w:id="7" w:name="_Toc187787980"/>
      <w:bookmarkStart w:id="8" w:name="_Toc190466480"/>
      <w:r w:rsidRPr="0074218A">
        <w:rPr>
          <w:rFonts w:hint="cs"/>
          <w:sz w:val="28"/>
          <w:rtl/>
        </w:rPr>
        <w:t>ברכת ה' מיני דגן.</w:t>
      </w:r>
      <w:bookmarkEnd w:id="7"/>
      <w:bookmarkEnd w:id="8"/>
    </w:p>
    <w:p w14:paraId="638210CD" w14:textId="4FB2E3F0" w:rsidR="00A17E0D" w:rsidRPr="0074218A" w:rsidRDefault="00A17E0D" w:rsidP="00AB6A2E">
      <w:pPr>
        <w:jc w:val="both"/>
        <w:rPr>
          <w:sz w:val="24"/>
          <w:szCs w:val="24"/>
          <w:rtl/>
        </w:rPr>
      </w:pPr>
      <w:r w:rsidRPr="0074218A">
        <w:rPr>
          <w:rFonts w:hint="cs"/>
          <w:sz w:val="24"/>
          <w:szCs w:val="24"/>
          <w:rtl/>
        </w:rPr>
        <w:t xml:space="preserve">חמשת מיני דגן </w:t>
      </w:r>
      <w:r w:rsidRPr="0074218A">
        <w:rPr>
          <w:rFonts w:hint="cs"/>
          <w:sz w:val="20"/>
          <w:szCs w:val="20"/>
          <w:rtl/>
        </w:rPr>
        <w:t>(חיטה, שעורה, כוסמין, שיבולת שועל ושיפון)</w:t>
      </w:r>
      <w:r w:rsidRPr="0074218A">
        <w:rPr>
          <w:rFonts w:hint="cs"/>
          <w:rtl/>
        </w:rPr>
        <w:t xml:space="preserve"> </w:t>
      </w:r>
      <w:r w:rsidRPr="0074218A">
        <w:rPr>
          <w:rFonts w:hint="cs"/>
          <w:sz w:val="24"/>
          <w:szCs w:val="24"/>
          <w:rtl/>
        </w:rPr>
        <w:t xml:space="preserve">מאחר שהם משביעים את האדם </w:t>
      </w:r>
      <w:r w:rsidR="00893272">
        <w:rPr>
          <w:rFonts w:hint="cs"/>
          <w:sz w:val="24"/>
          <w:szCs w:val="24"/>
          <w:rtl/>
        </w:rPr>
        <w:t>ה</w:t>
      </w:r>
      <w:r w:rsidRPr="0074218A">
        <w:rPr>
          <w:rFonts w:hint="cs"/>
          <w:sz w:val="24"/>
          <w:szCs w:val="24"/>
          <w:rtl/>
        </w:rPr>
        <w:t xml:space="preserve">שתנו בברכתם. אם אוכלם בפת אפויה מברך המוציא לחם מן הארץ ולאחריה ברכת המזון, וזהו עיקר חיוב ברכה שבתורה מדין "ואכלת ושבעת". </w:t>
      </w:r>
    </w:p>
    <w:p w14:paraId="0FCB6C35" w14:textId="77777777" w:rsidR="00A17E0D" w:rsidRPr="0074218A" w:rsidRDefault="00A17E0D" w:rsidP="00AB6A2E">
      <w:pPr>
        <w:jc w:val="both"/>
        <w:rPr>
          <w:sz w:val="24"/>
          <w:szCs w:val="24"/>
          <w:rtl/>
        </w:rPr>
      </w:pPr>
      <w:r w:rsidRPr="0074218A">
        <w:rPr>
          <w:rFonts w:hint="cs"/>
          <w:sz w:val="24"/>
          <w:szCs w:val="24"/>
          <w:rtl/>
        </w:rPr>
        <w:t>אם אוכלם בצורה של תבשיל או של פת שלא נועדה לשבוע, מברך עליהם בורא מיני מזונות מפני שאינם בגדר "ושבעת", ולאחריהם יברך ברכה אחת מעין שלוש.</w:t>
      </w:r>
    </w:p>
    <w:p w14:paraId="053E01EF" w14:textId="1BC87F43" w:rsidR="00113A3C" w:rsidRPr="00893272" w:rsidRDefault="00A17E0D" w:rsidP="00AB6A2E">
      <w:pPr>
        <w:jc w:val="both"/>
        <w:rPr>
          <w:sz w:val="24"/>
          <w:szCs w:val="24"/>
        </w:rPr>
      </w:pPr>
      <w:r w:rsidRPr="0074218A">
        <w:rPr>
          <w:rFonts w:hint="cs"/>
          <w:sz w:val="24"/>
          <w:szCs w:val="24"/>
          <w:rtl/>
        </w:rPr>
        <w:t>אבל אם אוכל אחד מחמשת מיני דגן כמות שהוא שלוק, מברך בורא פרי האדמה כשאר צמחים הגדלים באדמה, אבל אם אכל</w:t>
      </w:r>
      <w:r w:rsidR="00893272">
        <w:rPr>
          <w:rFonts w:hint="cs"/>
          <w:sz w:val="24"/>
          <w:szCs w:val="24"/>
          <w:rtl/>
        </w:rPr>
        <w:t>ם</w:t>
      </w:r>
      <w:r w:rsidRPr="0074218A">
        <w:rPr>
          <w:rFonts w:hint="cs"/>
          <w:sz w:val="24"/>
          <w:szCs w:val="24"/>
          <w:rtl/>
        </w:rPr>
        <w:t xml:space="preserve"> כ</w:t>
      </w:r>
      <w:r w:rsidR="00893272">
        <w:rPr>
          <w:rFonts w:hint="cs"/>
          <w:sz w:val="24"/>
          <w:szCs w:val="24"/>
          <w:rtl/>
        </w:rPr>
        <w:t>ש</w:t>
      </w:r>
      <w:r w:rsidRPr="0074218A">
        <w:rPr>
          <w:rFonts w:hint="cs"/>
          <w:sz w:val="24"/>
          <w:szCs w:val="24"/>
          <w:rtl/>
        </w:rPr>
        <w:t>ה</w:t>
      </w:r>
      <w:r w:rsidR="00893272">
        <w:rPr>
          <w:rFonts w:hint="cs"/>
          <w:sz w:val="24"/>
          <w:szCs w:val="24"/>
          <w:rtl/>
        </w:rPr>
        <w:t>ם טחונים</w:t>
      </w:r>
      <w:r w:rsidRPr="0074218A">
        <w:rPr>
          <w:rFonts w:hint="cs"/>
          <w:sz w:val="24"/>
          <w:szCs w:val="24"/>
          <w:rtl/>
        </w:rPr>
        <w:t xml:space="preserve"> </w:t>
      </w:r>
      <w:r w:rsidR="00893272">
        <w:rPr>
          <w:rFonts w:hint="cs"/>
          <w:sz w:val="24"/>
          <w:szCs w:val="24"/>
          <w:rtl/>
        </w:rPr>
        <w:t>ל</w:t>
      </w:r>
      <w:r w:rsidRPr="0074218A">
        <w:rPr>
          <w:rFonts w:hint="cs"/>
          <w:sz w:val="24"/>
          <w:szCs w:val="24"/>
          <w:rtl/>
        </w:rPr>
        <w:t xml:space="preserve">קמח דינו כשאר פירות </w:t>
      </w:r>
      <w:r w:rsidR="00893272" w:rsidRPr="0074218A">
        <w:rPr>
          <w:rFonts w:hint="cs"/>
          <w:sz w:val="24"/>
          <w:szCs w:val="24"/>
          <w:rtl/>
        </w:rPr>
        <w:t>שהתרסקו</w:t>
      </w:r>
      <w:r w:rsidRPr="0074218A">
        <w:rPr>
          <w:rFonts w:hint="cs"/>
          <w:sz w:val="24"/>
          <w:szCs w:val="24"/>
          <w:rtl/>
        </w:rPr>
        <w:t xml:space="preserve"> ולא ניכר צורתם וברכתו שהכל.</w:t>
      </w:r>
    </w:p>
    <w:p w14:paraId="01172EC2" w14:textId="77777777" w:rsidR="00AB6A2E" w:rsidRDefault="00AB6A2E" w:rsidP="00A17E0D">
      <w:pPr>
        <w:pStyle w:val="a7"/>
        <w:jc w:val="center"/>
        <w:rPr>
          <w:color w:val="FF0000"/>
          <w:rtl/>
        </w:rPr>
      </w:pPr>
      <w:bookmarkStart w:id="9" w:name="_Toc189086675"/>
    </w:p>
    <w:p w14:paraId="36DCCEB8" w14:textId="427E4483" w:rsidR="00A17E0D" w:rsidRPr="00A17E0D" w:rsidRDefault="00A17E0D" w:rsidP="00A17E0D">
      <w:pPr>
        <w:pStyle w:val="a7"/>
        <w:jc w:val="center"/>
        <w:rPr>
          <w:color w:val="FF0000"/>
          <w:rtl/>
        </w:rPr>
      </w:pPr>
      <w:bookmarkStart w:id="10" w:name="_Toc190466481"/>
      <w:r w:rsidRPr="00A17E0D">
        <w:rPr>
          <w:rFonts w:hint="cs"/>
          <w:color w:val="FF0000"/>
          <w:rtl/>
        </w:rPr>
        <w:t>סימן א' - פת הבאה בכסנין.</w:t>
      </w:r>
      <w:bookmarkEnd w:id="9"/>
      <w:bookmarkEnd w:id="10"/>
    </w:p>
    <w:p w14:paraId="4FF338B7" w14:textId="77777777" w:rsidR="00A17E0D" w:rsidRPr="00262C66" w:rsidRDefault="00A17E0D" w:rsidP="00A17E0D">
      <w:pPr>
        <w:rPr>
          <w:rtl/>
        </w:rPr>
      </w:pPr>
    </w:p>
    <w:p w14:paraId="40D3B672" w14:textId="75C6E2FC" w:rsidR="00A17E0D" w:rsidRDefault="00A17E0D" w:rsidP="00A17E0D">
      <w:pPr>
        <w:pStyle w:val="1"/>
        <w:rPr>
          <w:rtl/>
        </w:rPr>
      </w:pPr>
      <w:bookmarkStart w:id="11" w:name="_Toc187787981"/>
      <w:bookmarkStart w:id="12" w:name="_Toc189086676"/>
      <w:bookmarkStart w:id="13" w:name="_Toc190466482"/>
      <w:r>
        <w:rPr>
          <w:rFonts w:hint="cs"/>
          <w:rtl/>
        </w:rPr>
        <w:t xml:space="preserve">ענף א' </w:t>
      </w:r>
      <w:r>
        <w:rPr>
          <w:rtl/>
        </w:rPr>
        <w:t>–</w:t>
      </w:r>
      <w:r>
        <w:rPr>
          <w:rFonts w:hint="cs"/>
          <w:rtl/>
        </w:rPr>
        <w:t xml:space="preserve"> עקרי ההלכות.</w:t>
      </w:r>
      <w:bookmarkEnd w:id="11"/>
      <w:bookmarkEnd w:id="12"/>
      <w:bookmarkEnd w:id="13"/>
    </w:p>
    <w:p w14:paraId="69FEDFD8" w14:textId="77777777" w:rsidR="00893272" w:rsidRPr="00893272" w:rsidRDefault="00893272" w:rsidP="00893272">
      <w:pPr>
        <w:rPr>
          <w:rtl/>
        </w:rPr>
      </w:pPr>
    </w:p>
    <w:p w14:paraId="150B17D2" w14:textId="77777777" w:rsidR="00A17E0D" w:rsidRDefault="00A17E0D" w:rsidP="00AB6A2E">
      <w:pPr>
        <w:pStyle w:val="2"/>
        <w:jc w:val="both"/>
        <w:rPr>
          <w:sz w:val="28"/>
          <w:rtl/>
        </w:rPr>
      </w:pPr>
      <w:bookmarkStart w:id="14" w:name="_Toc187787982"/>
      <w:bookmarkStart w:id="15" w:name="_Toc190466483"/>
      <w:r w:rsidRPr="0074218A">
        <w:rPr>
          <w:rFonts w:hint="cs"/>
          <w:sz w:val="28"/>
          <w:rtl/>
        </w:rPr>
        <w:t>מקור הדין.</w:t>
      </w:r>
      <w:bookmarkEnd w:id="14"/>
      <w:bookmarkEnd w:id="15"/>
    </w:p>
    <w:p w14:paraId="659D960C" w14:textId="77777777" w:rsidR="00A17E0D" w:rsidRDefault="00A17E0D" w:rsidP="00AB6A2E">
      <w:pPr>
        <w:jc w:val="both"/>
        <w:rPr>
          <w:sz w:val="24"/>
          <w:szCs w:val="24"/>
          <w:rtl/>
        </w:rPr>
      </w:pPr>
      <w:r w:rsidRPr="0074218A">
        <w:rPr>
          <w:rFonts w:hint="cs"/>
          <w:sz w:val="24"/>
          <w:szCs w:val="24"/>
          <w:rtl/>
        </w:rPr>
        <w:t xml:space="preserve">ב'פת הבאה בכסנין' </w:t>
      </w:r>
      <w:r w:rsidRPr="0074218A">
        <w:rPr>
          <w:rFonts w:hint="cs"/>
          <w:sz w:val="20"/>
          <w:szCs w:val="20"/>
          <w:rtl/>
        </w:rPr>
        <w:t>(ראה להלן)</w:t>
      </w:r>
      <w:r w:rsidRPr="0074218A">
        <w:rPr>
          <w:rFonts w:hint="cs"/>
          <w:rtl/>
        </w:rPr>
        <w:t xml:space="preserve"> </w:t>
      </w:r>
      <w:r w:rsidRPr="0074218A">
        <w:rPr>
          <w:rFonts w:hint="cs"/>
          <w:sz w:val="24"/>
          <w:szCs w:val="24"/>
          <w:rtl/>
        </w:rPr>
        <w:t>נתחדשה הלכה מיוחדת: אם האדם אוכל ממנה לשובע, ברכתו המוציא וברכת המזון. אך אם הוא אוכל זאת רק לקינוח ברכתו מזונות ומעין ג', בשונה מפת שבה מברכים כבר משיעור כזית אף אם האדם לא שבע מאכילה זו, בפת הבאה בכסנין מאחר שעיקר מטרתה הוא לקינוח ברכתה מזונות, אלא אם כן אדם זה אוכל את הפת למטרת שביעה.</w:t>
      </w:r>
    </w:p>
    <w:p w14:paraId="6992447E" w14:textId="77777777" w:rsidR="00A17E0D" w:rsidRDefault="00A17E0D" w:rsidP="00AB6A2E">
      <w:pPr>
        <w:jc w:val="both"/>
        <w:rPr>
          <w:color w:val="00B050"/>
          <w:sz w:val="24"/>
          <w:szCs w:val="24"/>
          <w:rtl/>
        </w:rPr>
      </w:pPr>
      <w:r w:rsidRPr="0074218A">
        <w:rPr>
          <w:rFonts w:hint="cs"/>
          <w:sz w:val="24"/>
          <w:szCs w:val="24"/>
          <w:rtl/>
        </w:rPr>
        <w:t xml:space="preserve">את עיקרי הלכות פת הבאה בכסנין ניתן ללמוד משני מעשים שמביאה הגמרא במסכת ברכות </w:t>
      </w:r>
      <w:r w:rsidRPr="0074218A">
        <w:rPr>
          <w:rFonts w:hint="cs"/>
          <w:sz w:val="18"/>
          <w:szCs w:val="18"/>
          <w:rtl/>
        </w:rPr>
        <w:t>(מב.).</w:t>
      </w:r>
      <w:r w:rsidRPr="0074218A">
        <w:rPr>
          <w:rFonts w:hint="cs"/>
          <w:sz w:val="24"/>
          <w:szCs w:val="24"/>
          <w:rtl/>
        </w:rPr>
        <w:t xml:space="preserve"> הראשון הוא:</w:t>
      </w:r>
    </w:p>
    <w:p w14:paraId="2B5A7276" w14:textId="77777777" w:rsidR="00A17E0D" w:rsidRPr="00A17E0D" w:rsidRDefault="00A17E0D" w:rsidP="00AB6A2E">
      <w:pPr>
        <w:jc w:val="both"/>
        <w:rPr>
          <w:rFonts w:cs="Arial"/>
          <w:sz w:val="24"/>
          <w:szCs w:val="24"/>
          <w:rtl/>
        </w:rPr>
      </w:pPr>
      <w:r w:rsidRPr="0074218A">
        <w:rPr>
          <w:color w:val="00B050"/>
          <w:sz w:val="24"/>
          <w:szCs w:val="24"/>
          <w:rtl/>
        </w:rPr>
        <w:t xml:space="preserve">רב יהודה הוה עסיק ליה לבריה בי רב יהודה בר חביבא. אייתו לקמייהו פת הבאה בכסנין, כי אתא שמעינהו דקא מברכי </w:t>
      </w:r>
      <w:r w:rsidRPr="0074218A">
        <w:rPr>
          <w:rFonts w:hint="cs"/>
          <w:color w:val="00B050"/>
          <w:sz w:val="24"/>
          <w:szCs w:val="24"/>
          <w:rtl/>
        </w:rPr>
        <w:t>'</w:t>
      </w:r>
      <w:r w:rsidRPr="0074218A">
        <w:rPr>
          <w:color w:val="00B050"/>
          <w:sz w:val="24"/>
          <w:szCs w:val="24"/>
          <w:rtl/>
        </w:rPr>
        <w:t>המוציא</w:t>
      </w:r>
      <w:r w:rsidRPr="0074218A">
        <w:rPr>
          <w:rFonts w:hint="cs"/>
          <w:color w:val="00B050"/>
          <w:sz w:val="24"/>
          <w:szCs w:val="24"/>
          <w:rtl/>
        </w:rPr>
        <w:t>'</w:t>
      </w:r>
      <w:r w:rsidRPr="0074218A">
        <w:rPr>
          <w:color w:val="00B050"/>
          <w:sz w:val="24"/>
          <w:szCs w:val="24"/>
          <w:rtl/>
        </w:rPr>
        <w:t>. אמר להו: "מאי ציצי דקא שמענא? דילמא המוציא לחם מן הארץ קא מברכיתו?" אמרי ליה: "אין. דתניא, רבי מונא אמר משום רבי יהודה: פת הבאה בכסנין מברכין עליה המוציא. ואמר שמואל: הלכה כרבי מונא". אמר להו: "אין הלכה כרבי מונא אתמר" אמרי ליה: "והא מר הוא דאמר משמיה דשמואל לחמניות מערבין בהן ומברכין עליהן המוציא?!" שאני התם דקבע סעודתיה עלייהו, אבל היכא דלא קבע סעודתיה עלייהו לא</w:t>
      </w:r>
      <w:r w:rsidRPr="0074218A">
        <w:rPr>
          <w:rStyle w:val="a5"/>
          <w:color w:val="00B050"/>
          <w:sz w:val="24"/>
          <w:szCs w:val="24"/>
          <w:rtl/>
        </w:rPr>
        <w:footnoteReference w:id="3"/>
      </w:r>
      <w:r w:rsidRPr="0074218A">
        <w:rPr>
          <w:color w:val="00B050"/>
          <w:sz w:val="24"/>
          <w:szCs w:val="24"/>
          <w:rtl/>
        </w:rPr>
        <w:t>.</w:t>
      </w:r>
    </w:p>
    <w:p w14:paraId="47E5E6CB" w14:textId="77777777" w:rsidR="00A17E0D" w:rsidRDefault="00A17E0D" w:rsidP="00AB6A2E">
      <w:pPr>
        <w:jc w:val="both"/>
        <w:rPr>
          <w:sz w:val="24"/>
          <w:szCs w:val="24"/>
          <w:rtl/>
        </w:rPr>
      </w:pPr>
      <w:r w:rsidRPr="0074218A">
        <w:rPr>
          <w:rFonts w:hint="cs"/>
          <w:sz w:val="24"/>
          <w:szCs w:val="24"/>
          <w:rtl/>
        </w:rPr>
        <w:t>ממעשה זה אנו לומדים להלכה ש:</w:t>
      </w:r>
    </w:p>
    <w:p w14:paraId="59D3CFFD" w14:textId="77777777" w:rsidR="00A17E0D" w:rsidRPr="00A17E0D" w:rsidRDefault="00A17E0D" w:rsidP="00AB6A2E">
      <w:pPr>
        <w:jc w:val="both"/>
        <w:rPr>
          <w:sz w:val="24"/>
          <w:szCs w:val="24"/>
          <w:rtl/>
        </w:rPr>
      </w:pPr>
      <w:r w:rsidRPr="00A17E0D">
        <w:rPr>
          <w:rFonts w:hint="cs"/>
          <w:sz w:val="24"/>
          <w:szCs w:val="24"/>
          <w:rtl/>
        </w:rPr>
        <w:t>א.</w:t>
      </w:r>
      <w:r>
        <w:rPr>
          <w:rFonts w:hint="cs"/>
          <w:sz w:val="24"/>
          <w:szCs w:val="24"/>
          <w:rtl/>
        </w:rPr>
        <w:t xml:space="preserve"> </w:t>
      </w:r>
      <w:r w:rsidRPr="00A17E0D">
        <w:rPr>
          <w:rFonts w:hint="cs"/>
          <w:sz w:val="24"/>
          <w:szCs w:val="24"/>
          <w:rtl/>
        </w:rPr>
        <w:t>פת הבאה בכסנין ברכתה מזונות. ב. הקובע עליה סעודה ברכתו המוציא.</w:t>
      </w:r>
    </w:p>
    <w:p w14:paraId="2DDEF960" w14:textId="77777777" w:rsidR="00A17E0D" w:rsidRPr="00A17E0D" w:rsidRDefault="00A17E0D" w:rsidP="00AB6A2E">
      <w:pPr>
        <w:jc w:val="both"/>
      </w:pPr>
    </w:p>
    <w:p w14:paraId="5E1190E5" w14:textId="77777777" w:rsidR="00A17E0D" w:rsidRDefault="00A17E0D" w:rsidP="00AB6A2E">
      <w:pPr>
        <w:jc w:val="both"/>
        <w:rPr>
          <w:sz w:val="24"/>
          <w:szCs w:val="24"/>
          <w:rtl/>
        </w:rPr>
      </w:pPr>
      <w:r w:rsidRPr="0074218A">
        <w:rPr>
          <w:rFonts w:hint="cs"/>
          <w:sz w:val="24"/>
          <w:szCs w:val="24"/>
          <w:rtl/>
        </w:rPr>
        <w:t>והגמרא מביאה שם מעשה נוסף:</w:t>
      </w:r>
    </w:p>
    <w:p w14:paraId="62F083CC" w14:textId="77777777" w:rsidR="00A17E0D" w:rsidRPr="00A17E0D" w:rsidRDefault="00A17E0D" w:rsidP="00AB6A2E">
      <w:pPr>
        <w:jc w:val="both"/>
        <w:rPr>
          <w:sz w:val="24"/>
          <w:szCs w:val="24"/>
          <w:rtl/>
        </w:rPr>
      </w:pPr>
      <w:r w:rsidRPr="0074218A">
        <w:rPr>
          <w:rFonts w:cs="Arial"/>
          <w:color w:val="00B050"/>
          <w:sz w:val="24"/>
          <w:szCs w:val="24"/>
          <w:rtl/>
        </w:rPr>
        <w:t>רב הונא אכל תליסר ריפתי בני תלתא תלתא בקבא, ולא בריך. אמר ליה רב נחמן עדי כפנא, אלא כל שאחרים קובעים עליו סעודה צריך לברך</w:t>
      </w:r>
      <w:r w:rsidRPr="0074218A">
        <w:rPr>
          <w:rStyle w:val="a5"/>
          <w:rFonts w:cs="Arial"/>
          <w:color w:val="00B050"/>
          <w:sz w:val="24"/>
          <w:szCs w:val="24"/>
          <w:rtl/>
        </w:rPr>
        <w:footnoteReference w:id="4"/>
      </w:r>
      <w:r w:rsidRPr="0074218A">
        <w:rPr>
          <w:rFonts w:cs="Arial" w:hint="cs"/>
          <w:color w:val="00B050"/>
          <w:sz w:val="24"/>
          <w:szCs w:val="24"/>
          <w:rtl/>
        </w:rPr>
        <w:t>.</w:t>
      </w:r>
    </w:p>
    <w:p w14:paraId="3FFD0473" w14:textId="77777777" w:rsidR="00A17E0D" w:rsidRDefault="00A17E0D" w:rsidP="00AB6A2E">
      <w:pPr>
        <w:jc w:val="both"/>
        <w:rPr>
          <w:rFonts w:cs="Arial"/>
          <w:sz w:val="24"/>
          <w:szCs w:val="24"/>
          <w:rtl/>
        </w:rPr>
      </w:pPr>
      <w:r w:rsidRPr="0074218A">
        <w:rPr>
          <w:rFonts w:cs="Arial" w:hint="cs"/>
          <w:sz w:val="24"/>
          <w:szCs w:val="24"/>
          <w:rtl/>
        </w:rPr>
        <w:t>ממעשה זה ניתן ללמוד שאף שהאדם עצמו לא שבע מאכילה זו,</w:t>
      </w:r>
      <w:r w:rsidRPr="0074218A">
        <w:rPr>
          <w:rFonts w:cs="Arial"/>
          <w:color w:val="00B050"/>
          <w:sz w:val="24"/>
          <w:szCs w:val="24"/>
          <w:rtl/>
        </w:rPr>
        <w:t xml:space="preserve"> </w:t>
      </w:r>
      <w:r w:rsidRPr="0074218A">
        <w:rPr>
          <w:rFonts w:cs="Arial" w:hint="cs"/>
          <w:sz w:val="24"/>
          <w:szCs w:val="24"/>
          <w:rtl/>
        </w:rPr>
        <w:t xml:space="preserve">מכיוון שרוב האנשים שבעים מאכילה זו, ברכתה המוציא. </w:t>
      </w:r>
      <w:r w:rsidRPr="0074218A">
        <w:rPr>
          <w:rFonts w:cs="Arial" w:hint="cs"/>
          <w:sz w:val="20"/>
          <w:szCs w:val="20"/>
          <w:rtl/>
        </w:rPr>
        <w:t>(דבר נוסף ניתן ללמוד ממעשה זה, שדין קביעות בפת הבאה בכסנין תלויה אם היא עשויה להשביע או לא, אך נשוב לדון בכך בהמשך)</w:t>
      </w:r>
      <w:r w:rsidRPr="0074218A">
        <w:rPr>
          <w:rFonts w:cs="Arial" w:hint="cs"/>
          <w:sz w:val="24"/>
          <w:szCs w:val="24"/>
          <w:rtl/>
        </w:rPr>
        <w:t>.</w:t>
      </w:r>
    </w:p>
    <w:p w14:paraId="68A0735C" w14:textId="77777777" w:rsidR="00A17E0D" w:rsidRPr="0074218A" w:rsidRDefault="00A17E0D" w:rsidP="00AB6A2E">
      <w:pPr>
        <w:jc w:val="both"/>
        <w:rPr>
          <w:rFonts w:cs="Arial"/>
          <w:sz w:val="24"/>
          <w:szCs w:val="24"/>
          <w:rtl/>
        </w:rPr>
      </w:pPr>
    </w:p>
    <w:p w14:paraId="6E768A7A" w14:textId="77777777" w:rsidR="00A17E0D" w:rsidRDefault="00A17E0D" w:rsidP="00AB6A2E">
      <w:pPr>
        <w:pStyle w:val="2"/>
        <w:jc w:val="both"/>
        <w:rPr>
          <w:color w:val="auto"/>
          <w:sz w:val="28"/>
          <w:rtl/>
        </w:rPr>
      </w:pPr>
      <w:bookmarkStart w:id="16" w:name="_Toc187787983"/>
      <w:bookmarkStart w:id="17" w:name="_Toc190466484"/>
      <w:r w:rsidRPr="0074218A">
        <w:rPr>
          <w:rFonts w:hint="cs"/>
          <w:sz w:val="28"/>
          <w:rtl/>
        </w:rPr>
        <w:t>מהי פת הבאה בכסנין?</w:t>
      </w:r>
      <w:bookmarkEnd w:id="16"/>
      <w:bookmarkEnd w:id="17"/>
    </w:p>
    <w:p w14:paraId="54AB6667" w14:textId="77777777" w:rsidR="00A17E0D" w:rsidRPr="0074218A" w:rsidRDefault="00A17E0D" w:rsidP="00AB6A2E">
      <w:pPr>
        <w:jc w:val="both"/>
        <w:rPr>
          <w:sz w:val="24"/>
          <w:szCs w:val="24"/>
          <w:rtl/>
        </w:rPr>
      </w:pPr>
      <w:r w:rsidRPr="0074218A">
        <w:rPr>
          <w:rFonts w:hint="cs"/>
          <w:sz w:val="24"/>
          <w:szCs w:val="24"/>
          <w:rtl/>
        </w:rPr>
        <w:t>בפירוש 'פת הבאה בכסנין' נחלקו גדולי הפוסקים באיזה מאפה מדובר, ויש בדבר שלושה שיטות</w:t>
      </w:r>
      <w:r>
        <w:rPr>
          <w:rStyle w:val="a5"/>
          <w:sz w:val="24"/>
          <w:szCs w:val="24"/>
          <w:rtl/>
        </w:rPr>
        <w:footnoteReference w:id="5"/>
      </w:r>
      <w:r w:rsidRPr="0074218A">
        <w:rPr>
          <w:rFonts w:hint="cs"/>
          <w:sz w:val="24"/>
          <w:szCs w:val="24"/>
          <w:rtl/>
        </w:rPr>
        <w:t>:</w:t>
      </w:r>
    </w:p>
    <w:p w14:paraId="4E844F77" w14:textId="77777777" w:rsidR="00A17E0D" w:rsidRPr="0074218A" w:rsidRDefault="00A17E0D" w:rsidP="00AB6A2E">
      <w:pPr>
        <w:pStyle w:val="a6"/>
        <w:numPr>
          <w:ilvl w:val="0"/>
          <w:numId w:val="1"/>
        </w:numPr>
        <w:jc w:val="both"/>
        <w:rPr>
          <w:sz w:val="24"/>
          <w:szCs w:val="24"/>
        </w:rPr>
      </w:pPr>
      <w:r w:rsidRPr="0074218A">
        <w:rPr>
          <w:rFonts w:hint="cs"/>
          <w:b/>
          <w:bCs/>
          <w:sz w:val="24"/>
          <w:szCs w:val="24"/>
          <w:rtl/>
        </w:rPr>
        <w:t xml:space="preserve">דעת הראשונים: </w:t>
      </w:r>
      <w:r w:rsidRPr="0074218A">
        <w:rPr>
          <w:rFonts w:hint="cs"/>
          <w:sz w:val="24"/>
          <w:szCs w:val="24"/>
          <w:rtl/>
        </w:rPr>
        <w:t xml:space="preserve">הראשונים </w:t>
      </w:r>
      <w:r w:rsidRPr="0074218A">
        <w:rPr>
          <w:rFonts w:hint="cs"/>
          <w:sz w:val="18"/>
          <w:szCs w:val="18"/>
          <w:rtl/>
        </w:rPr>
        <w:t xml:space="preserve">(ר"ח בפירוש ברכות מב ע"א. הרשב"א בחידושים מא ע"ב. הטור בסי' קס"ח ועי' בספר הערוך בערך כסן) </w:t>
      </w:r>
      <w:r w:rsidRPr="0074218A">
        <w:rPr>
          <w:rFonts w:hint="cs"/>
          <w:sz w:val="24"/>
          <w:szCs w:val="24"/>
          <w:rtl/>
        </w:rPr>
        <w:t>פירשו כסנין מלשון 'כיסים' כשהכוונה למאכלים העשויים מבצק הממולא בפירות דבש וכדומה, שברכתם מזונות מפני שנועדו לקינוח ולא לשביעה.</w:t>
      </w:r>
    </w:p>
    <w:p w14:paraId="44E95E19" w14:textId="77777777" w:rsidR="00A17E0D" w:rsidRPr="0074218A" w:rsidRDefault="00A17E0D" w:rsidP="00AB6A2E">
      <w:pPr>
        <w:pStyle w:val="a6"/>
        <w:numPr>
          <w:ilvl w:val="0"/>
          <w:numId w:val="1"/>
        </w:numPr>
        <w:jc w:val="both"/>
        <w:rPr>
          <w:sz w:val="24"/>
          <w:szCs w:val="24"/>
        </w:rPr>
      </w:pPr>
      <w:r w:rsidRPr="0074218A">
        <w:rPr>
          <w:rFonts w:hint="cs"/>
          <w:b/>
          <w:bCs/>
          <w:sz w:val="24"/>
          <w:szCs w:val="24"/>
          <w:rtl/>
        </w:rPr>
        <w:t>דעת הרמב"ם ורש"י:</w:t>
      </w:r>
      <w:r w:rsidRPr="0074218A">
        <w:rPr>
          <w:rFonts w:hint="cs"/>
          <w:sz w:val="24"/>
          <w:szCs w:val="24"/>
          <w:rtl/>
        </w:rPr>
        <w:t xml:space="preserve"> הרמב"ם </w:t>
      </w:r>
      <w:r w:rsidRPr="0074218A">
        <w:rPr>
          <w:rFonts w:hint="cs"/>
          <w:sz w:val="18"/>
          <w:szCs w:val="18"/>
          <w:rtl/>
        </w:rPr>
        <w:t xml:space="preserve">(פ"ג מהל' ברכות ה"ט) </w:t>
      </w:r>
      <w:r w:rsidRPr="0074218A">
        <w:rPr>
          <w:rFonts w:hint="cs"/>
          <w:sz w:val="24"/>
          <w:szCs w:val="24"/>
          <w:rtl/>
        </w:rPr>
        <w:t>ורש"י</w:t>
      </w:r>
      <w:r w:rsidR="00885D2D">
        <w:rPr>
          <w:rStyle w:val="a5"/>
          <w:sz w:val="24"/>
          <w:szCs w:val="24"/>
          <w:rtl/>
        </w:rPr>
        <w:footnoteReference w:id="6"/>
      </w:r>
      <w:r w:rsidRPr="0074218A">
        <w:rPr>
          <w:rFonts w:hint="cs"/>
          <w:sz w:val="24"/>
          <w:szCs w:val="24"/>
          <w:rtl/>
        </w:rPr>
        <w:t xml:space="preserve"> </w:t>
      </w:r>
      <w:r w:rsidRPr="0074218A">
        <w:rPr>
          <w:rFonts w:hint="cs"/>
          <w:sz w:val="18"/>
          <w:szCs w:val="18"/>
          <w:rtl/>
        </w:rPr>
        <w:t>(ברכות מא: ד"ה פת)</w:t>
      </w:r>
      <w:r w:rsidRPr="0074218A">
        <w:rPr>
          <w:rFonts w:hint="cs"/>
          <w:sz w:val="24"/>
          <w:szCs w:val="24"/>
          <w:rtl/>
        </w:rPr>
        <w:t xml:space="preserve"> פירש</w:t>
      </w:r>
      <w:r w:rsidR="00885D2D">
        <w:rPr>
          <w:rFonts w:hint="cs"/>
          <w:sz w:val="24"/>
          <w:szCs w:val="24"/>
          <w:rtl/>
        </w:rPr>
        <w:t>ו</w:t>
      </w:r>
      <w:r w:rsidRPr="0074218A">
        <w:rPr>
          <w:rFonts w:hint="cs"/>
          <w:sz w:val="24"/>
          <w:szCs w:val="24"/>
          <w:rtl/>
        </w:rPr>
        <w:t xml:space="preserve"> שהכוונה לעיסה שנילושה במי פירות, דהיינו שבמהלך הלישה הוסיפו לעיסה עוד דברים לטעם, כגון דבש חלב או תבלין בכמות ניכרת, שאז ברכת הפת מזונות</w:t>
      </w:r>
      <w:r>
        <w:rPr>
          <w:rStyle w:val="a5"/>
          <w:sz w:val="24"/>
          <w:szCs w:val="24"/>
          <w:rtl/>
        </w:rPr>
        <w:footnoteReference w:id="7"/>
      </w:r>
      <w:r w:rsidR="00885D2D">
        <w:rPr>
          <w:rFonts w:hint="cs"/>
          <w:sz w:val="24"/>
          <w:szCs w:val="24"/>
          <w:rtl/>
        </w:rPr>
        <w:t>.</w:t>
      </w:r>
    </w:p>
    <w:p w14:paraId="47CBC511" w14:textId="77777777" w:rsidR="00A17E0D" w:rsidRPr="0074218A" w:rsidRDefault="00A17E0D" w:rsidP="00AB6A2E">
      <w:pPr>
        <w:pStyle w:val="a6"/>
        <w:numPr>
          <w:ilvl w:val="0"/>
          <w:numId w:val="1"/>
        </w:numPr>
        <w:jc w:val="both"/>
        <w:rPr>
          <w:sz w:val="24"/>
          <w:szCs w:val="24"/>
        </w:rPr>
      </w:pPr>
      <w:r w:rsidRPr="0074218A">
        <w:rPr>
          <w:rFonts w:hint="cs"/>
          <w:b/>
          <w:bCs/>
          <w:sz w:val="24"/>
          <w:szCs w:val="24"/>
          <w:rtl/>
        </w:rPr>
        <w:t xml:space="preserve">דעת רב האי גאון: </w:t>
      </w:r>
      <w:r w:rsidRPr="0074218A">
        <w:rPr>
          <w:rFonts w:hint="cs"/>
          <w:sz w:val="24"/>
          <w:szCs w:val="24"/>
          <w:rtl/>
        </w:rPr>
        <w:t xml:space="preserve">אבל רב האי גאון </w:t>
      </w:r>
      <w:r w:rsidRPr="0074218A">
        <w:rPr>
          <w:rFonts w:hint="cs"/>
          <w:sz w:val="18"/>
          <w:szCs w:val="18"/>
          <w:rtl/>
        </w:rPr>
        <w:t>(הובא בערוך ערך כסן)</w:t>
      </w:r>
      <w:r w:rsidRPr="0074218A">
        <w:rPr>
          <w:rFonts w:hint="cs"/>
          <w:sz w:val="24"/>
          <w:szCs w:val="24"/>
          <w:rtl/>
        </w:rPr>
        <w:t xml:space="preserve"> פירש כסנין מלשון 'כסיסה' כשהכוונה לפת רגילה שמייבשים אותה באפייה עד כדי שניתן לכסוס אותה, שמפני יבשותה אין היא מיועדת לאכילה אלא לקינוח בלבד</w:t>
      </w:r>
      <w:r>
        <w:rPr>
          <w:rStyle w:val="a5"/>
          <w:sz w:val="24"/>
          <w:szCs w:val="24"/>
          <w:rtl/>
        </w:rPr>
        <w:footnoteReference w:id="8"/>
      </w:r>
      <w:r w:rsidRPr="0074218A">
        <w:rPr>
          <w:rFonts w:hint="cs"/>
          <w:sz w:val="24"/>
          <w:szCs w:val="24"/>
          <w:rtl/>
        </w:rPr>
        <w:t>.</w:t>
      </w:r>
    </w:p>
    <w:p w14:paraId="6F53EACD" w14:textId="77777777" w:rsidR="00A17E0D" w:rsidRPr="0074218A" w:rsidRDefault="00A17E0D" w:rsidP="00AB6A2E">
      <w:pPr>
        <w:pStyle w:val="a6"/>
        <w:ind w:left="785"/>
        <w:jc w:val="both"/>
        <w:rPr>
          <w:sz w:val="24"/>
          <w:szCs w:val="24"/>
        </w:rPr>
      </w:pPr>
    </w:p>
    <w:p w14:paraId="01639B36" w14:textId="77777777" w:rsidR="00A17E0D" w:rsidRDefault="00A17E0D" w:rsidP="00AB6A2E">
      <w:pPr>
        <w:pStyle w:val="a6"/>
        <w:jc w:val="both"/>
        <w:rPr>
          <w:sz w:val="24"/>
          <w:szCs w:val="24"/>
          <w:rtl/>
        </w:rPr>
      </w:pPr>
      <w:r w:rsidRPr="0074218A">
        <w:rPr>
          <w:rFonts w:hint="cs"/>
          <w:b/>
          <w:bCs/>
          <w:sz w:val="24"/>
          <w:szCs w:val="24"/>
          <w:rtl/>
        </w:rPr>
        <w:t>להלכה:</w:t>
      </w:r>
      <w:r w:rsidRPr="0074218A">
        <w:rPr>
          <w:rFonts w:hint="cs"/>
          <w:sz w:val="24"/>
          <w:szCs w:val="24"/>
          <w:rtl/>
        </w:rPr>
        <w:t xml:space="preserve"> להלכה פוסק השו"ע כדעת שלושת השיטות, ועל כל אחד מאופני עשיית הפת אלו מברכים בורא מיני מזונות.</w:t>
      </w:r>
    </w:p>
    <w:p w14:paraId="654606E9" w14:textId="77777777" w:rsidR="00A17E0D" w:rsidRPr="0074218A" w:rsidRDefault="00A17E0D" w:rsidP="00AB6A2E">
      <w:pPr>
        <w:pStyle w:val="a6"/>
        <w:jc w:val="both"/>
        <w:rPr>
          <w:sz w:val="24"/>
          <w:szCs w:val="24"/>
          <w:rtl/>
        </w:rPr>
      </w:pPr>
    </w:p>
    <w:p w14:paraId="4A83FD80" w14:textId="7A9DDD6E" w:rsidR="00A17E0D" w:rsidRDefault="00A17E0D" w:rsidP="00AB6A2E">
      <w:pPr>
        <w:jc w:val="both"/>
        <w:rPr>
          <w:sz w:val="18"/>
          <w:szCs w:val="18"/>
          <w:rtl/>
        </w:rPr>
      </w:pPr>
      <w:r w:rsidRPr="0074218A">
        <w:rPr>
          <w:rFonts w:hint="cs"/>
          <w:sz w:val="20"/>
          <w:szCs w:val="20"/>
          <w:rtl/>
        </w:rPr>
        <w:t>בטעם ההלכה וכיצד השו"ע פסק באופן כה פרדוקסלי ככל הדעות, נאמרו מספר ביאורים, אך מרן השו"ע ביאר דבריו בחיבורו הבית יוסף, שטעמו מטעם ספק ברכות להקל</w:t>
      </w:r>
      <w:r w:rsidR="00893272">
        <w:rPr>
          <w:rFonts w:hint="cs"/>
          <w:sz w:val="20"/>
          <w:szCs w:val="20"/>
          <w:rtl/>
        </w:rPr>
        <w:t>.</w:t>
      </w:r>
      <w:r w:rsidRPr="0074218A">
        <w:rPr>
          <w:rFonts w:hint="cs"/>
          <w:sz w:val="20"/>
          <w:szCs w:val="20"/>
          <w:rtl/>
        </w:rPr>
        <w:t xml:space="preserve"> </w:t>
      </w:r>
    </w:p>
    <w:p w14:paraId="44A0E92C" w14:textId="1544C012" w:rsidR="00A17E0D" w:rsidRDefault="00A17E0D" w:rsidP="00AB6A2E">
      <w:pPr>
        <w:jc w:val="both"/>
        <w:rPr>
          <w:sz w:val="20"/>
          <w:szCs w:val="20"/>
          <w:rtl/>
        </w:rPr>
      </w:pPr>
      <w:r w:rsidRPr="0074218A">
        <w:rPr>
          <w:rFonts w:hint="cs"/>
          <w:sz w:val="20"/>
          <w:szCs w:val="20"/>
          <w:rtl/>
        </w:rPr>
        <w:t xml:space="preserve">ובטעם מה שאין </w:t>
      </w:r>
      <w:r>
        <w:rPr>
          <w:rFonts w:hint="cs"/>
          <w:sz w:val="20"/>
          <w:szCs w:val="20"/>
          <w:rtl/>
        </w:rPr>
        <w:t>חיוב לברך על 'פת הבאה בכסנין' 'ברכת המזון'</w:t>
      </w:r>
      <w:r w:rsidRPr="0074218A">
        <w:rPr>
          <w:rFonts w:hint="cs"/>
          <w:sz w:val="20"/>
          <w:szCs w:val="20"/>
          <w:rtl/>
        </w:rPr>
        <w:t xml:space="preserve"> </w:t>
      </w:r>
      <w:r>
        <w:rPr>
          <w:rFonts w:hint="cs"/>
          <w:sz w:val="20"/>
          <w:szCs w:val="20"/>
          <w:rtl/>
        </w:rPr>
        <w:t>מ</w:t>
      </w:r>
      <w:r w:rsidRPr="0074218A">
        <w:rPr>
          <w:rFonts w:hint="cs"/>
          <w:sz w:val="20"/>
          <w:szCs w:val="20"/>
          <w:rtl/>
        </w:rPr>
        <w:t>דין 'ספק דאור</w:t>
      </w:r>
      <w:r w:rsidR="00893272">
        <w:rPr>
          <w:rFonts w:hint="cs"/>
          <w:sz w:val="20"/>
          <w:szCs w:val="20"/>
          <w:rtl/>
        </w:rPr>
        <w:t>י</w:t>
      </w:r>
      <w:r w:rsidRPr="0074218A">
        <w:rPr>
          <w:rFonts w:hint="cs"/>
          <w:sz w:val="20"/>
          <w:szCs w:val="20"/>
          <w:rtl/>
        </w:rPr>
        <w:t>יתא לחומרא' נאמרו</w:t>
      </w:r>
      <w:r>
        <w:rPr>
          <w:rFonts w:hint="cs"/>
          <w:sz w:val="20"/>
          <w:szCs w:val="20"/>
          <w:rtl/>
        </w:rPr>
        <w:t xml:space="preserve"> מספר ביאורים באחרונים, והעיקריים שבהם:</w:t>
      </w:r>
    </w:p>
    <w:p w14:paraId="6C1E165F" w14:textId="77777777" w:rsidR="00A17E0D" w:rsidRDefault="00A17E0D" w:rsidP="00AB6A2E">
      <w:pPr>
        <w:jc w:val="both"/>
        <w:rPr>
          <w:sz w:val="20"/>
          <w:szCs w:val="20"/>
          <w:rtl/>
        </w:rPr>
      </w:pPr>
      <w:r>
        <w:rPr>
          <w:rFonts w:hint="cs"/>
          <w:sz w:val="20"/>
          <w:szCs w:val="20"/>
          <w:rtl/>
        </w:rPr>
        <w:t>האבן העוזר תירץ שכיון שמדאורייתא אין חיוב על ברכת המזון אלא אם כן שבע, על כן ב'פת הבאה בכסנין' כל עוד לא שבע לא שייך כלל דין ברכת המזון מן התורה.</w:t>
      </w:r>
    </w:p>
    <w:p w14:paraId="594D2F19" w14:textId="77777777" w:rsidR="00A17E0D" w:rsidRPr="0074218A" w:rsidRDefault="00A17E0D" w:rsidP="00AB6A2E">
      <w:pPr>
        <w:jc w:val="both"/>
        <w:rPr>
          <w:sz w:val="20"/>
          <w:szCs w:val="20"/>
          <w:rtl/>
        </w:rPr>
      </w:pPr>
      <w:r>
        <w:rPr>
          <w:rFonts w:hint="cs"/>
          <w:sz w:val="20"/>
          <w:szCs w:val="20"/>
          <w:rtl/>
        </w:rPr>
        <w:t>הרעק"א מתרץ שמכיוון שמדאורייתא די בברכה כל שהוא על המזון ועל הארץ, אז מעיקר הדין די בברכת 'על המחיה' ושאר ברכת המזון זה כבר 'ספק דרבנן'.</w:t>
      </w:r>
    </w:p>
    <w:p w14:paraId="0114C434" w14:textId="77777777" w:rsidR="00A17E0D" w:rsidRPr="0074218A" w:rsidRDefault="00A17E0D" w:rsidP="00AB6A2E">
      <w:pPr>
        <w:jc w:val="both"/>
        <w:rPr>
          <w:sz w:val="20"/>
          <w:szCs w:val="20"/>
          <w:rtl/>
        </w:rPr>
      </w:pPr>
      <w:r w:rsidRPr="0074218A">
        <w:rPr>
          <w:rFonts w:hint="cs"/>
          <w:sz w:val="20"/>
          <w:szCs w:val="20"/>
          <w:rtl/>
        </w:rPr>
        <w:t xml:space="preserve">מדברי הרעק"א </w:t>
      </w:r>
      <w:r w:rsidRPr="00893272">
        <w:rPr>
          <w:rFonts w:hint="cs"/>
          <w:sz w:val="16"/>
          <w:szCs w:val="16"/>
          <w:rtl/>
        </w:rPr>
        <w:t>(בהגהות סק"ה)</w:t>
      </w:r>
      <w:r w:rsidRPr="00893272">
        <w:rPr>
          <w:rFonts w:hint="cs"/>
          <w:rtl/>
        </w:rPr>
        <w:t xml:space="preserve"> </w:t>
      </w:r>
      <w:r w:rsidRPr="0074218A">
        <w:rPr>
          <w:rFonts w:hint="cs"/>
          <w:sz w:val="20"/>
          <w:szCs w:val="20"/>
          <w:rtl/>
        </w:rPr>
        <w:t xml:space="preserve">והשולחן ערוך הרב </w:t>
      </w:r>
      <w:r w:rsidRPr="00893272">
        <w:rPr>
          <w:rFonts w:hint="cs"/>
          <w:sz w:val="16"/>
          <w:szCs w:val="16"/>
          <w:rtl/>
        </w:rPr>
        <w:t>(סקי"ב)</w:t>
      </w:r>
      <w:r w:rsidRPr="00893272">
        <w:rPr>
          <w:rFonts w:hint="cs"/>
          <w:rtl/>
        </w:rPr>
        <w:t xml:space="preserve"> </w:t>
      </w:r>
      <w:r w:rsidRPr="0074218A">
        <w:rPr>
          <w:rFonts w:hint="cs"/>
          <w:sz w:val="20"/>
          <w:szCs w:val="20"/>
          <w:rtl/>
        </w:rPr>
        <w:t>מבואר שמחמת שפסק זה הוא מדין ספק ברכות להקל, וירא שמים יחמיר ויאכל יותר משיעור קביעות סעודה, או בתוך הסעודה בלבד</w:t>
      </w:r>
      <w:r w:rsidRPr="0074218A">
        <w:rPr>
          <w:rStyle w:val="a5"/>
          <w:sz w:val="20"/>
          <w:szCs w:val="20"/>
          <w:rtl/>
        </w:rPr>
        <w:footnoteReference w:id="9"/>
      </w:r>
      <w:r w:rsidRPr="0074218A">
        <w:rPr>
          <w:rFonts w:hint="cs"/>
          <w:sz w:val="20"/>
          <w:szCs w:val="20"/>
          <w:rtl/>
        </w:rPr>
        <w:t>.</w:t>
      </w:r>
    </w:p>
    <w:p w14:paraId="14B7A482" w14:textId="77777777" w:rsidR="00A17E0D" w:rsidRDefault="00A17E0D" w:rsidP="00AB6A2E">
      <w:pPr>
        <w:jc w:val="both"/>
        <w:rPr>
          <w:sz w:val="20"/>
          <w:szCs w:val="20"/>
          <w:rtl/>
        </w:rPr>
      </w:pPr>
      <w:r w:rsidRPr="0074218A">
        <w:rPr>
          <w:rFonts w:hint="cs"/>
          <w:sz w:val="20"/>
          <w:szCs w:val="20"/>
          <w:rtl/>
        </w:rPr>
        <w:t xml:space="preserve">במאמר מרדכי כתב שמכיוון שלא נחלקו הפוסקים בפירוש, אפשר לומר שמודים זה לזה, ועל כן אין צריך להחמיר כלל, והעתיקו הביאור הלכה </w:t>
      </w:r>
      <w:r w:rsidRPr="00893272">
        <w:rPr>
          <w:rFonts w:hint="cs"/>
          <w:sz w:val="16"/>
          <w:szCs w:val="16"/>
          <w:rtl/>
        </w:rPr>
        <w:t>(בסעי' ז' ד"ה והלכה).</w:t>
      </w:r>
    </w:p>
    <w:p w14:paraId="642EC9BF" w14:textId="77777777" w:rsidR="00A17E0D" w:rsidRPr="0074218A" w:rsidRDefault="00A17E0D" w:rsidP="00AB6A2E">
      <w:pPr>
        <w:jc w:val="both"/>
        <w:rPr>
          <w:sz w:val="20"/>
          <w:szCs w:val="20"/>
        </w:rPr>
      </w:pPr>
    </w:p>
    <w:p w14:paraId="71FE8468" w14:textId="77777777" w:rsidR="00A17E0D" w:rsidRDefault="00A17E0D" w:rsidP="00AB6A2E">
      <w:pPr>
        <w:pStyle w:val="2"/>
        <w:jc w:val="both"/>
        <w:rPr>
          <w:sz w:val="28"/>
          <w:rtl/>
        </w:rPr>
      </w:pPr>
      <w:bookmarkStart w:id="18" w:name="_Toc187787984"/>
      <w:bookmarkStart w:id="19" w:name="_Toc190466485"/>
      <w:r w:rsidRPr="0074218A">
        <w:rPr>
          <w:rFonts w:hint="cs"/>
          <w:sz w:val="28"/>
          <w:rtl/>
        </w:rPr>
        <w:t>מחלוקת השו"ע והרמ"א.</w:t>
      </w:r>
      <w:bookmarkEnd w:id="18"/>
      <w:bookmarkEnd w:id="19"/>
    </w:p>
    <w:p w14:paraId="4C2A6E09" w14:textId="77777777" w:rsidR="00A17E0D" w:rsidRDefault="00A17E0D" w:rsidP="00AB6A2E">
      <w:pPr>
        <w:jc w:val="both"/>
        <w:rPr>
          <w:sz w:val="24"/>
          <w:szCs w:val="24"/>
          <w:rtl/>
        </w:rPr>
      </w:pPr>
      <w:r w:rsidRPr="0074218A">
        <w:rPr>
          <w:rFonts w:hint="cs"/>
          <w:sz w:val="24"/>
          <w:szCs w:val="24"/>
          <w:rtl/>
        </w:rPr>
        <w:t xml:space="preserve">בדעת הראשונים והרמב"ם שפירשו שהכוונה לפת שמעורבים בה מיני מתיקה וכדו' </w:t>
      </w:r>
      <w:r w:rsidRPr="0074218A">
        <w:rPr>
          <w:rFonts w:hint="cs"/>
          <w:sz w:val="20"/>
          <w:szCs w:val="20"/>
          <w:rtl/>
        </w:rPr>
        <w:t>(לראשונים בכיסים, ולרמב"ם בעיסה)</w:t>
      </w:r>
      <w:r w:rsidRPr="0074218A">
        <w:rPr>
          <w:rFonts w:hint="cs"/>
          <w:sz w:val="24"/>
          <w:szCs w:val="24"/>
          <w:rtl/>
        </w:rPr>
        <w:t>, נחלקו השו"ע והרמ"א באיזו כמות של מיני מתיקה מדובר.</w:t>
      </w:r>
    </w:p>
    <w:p w14:paraId="12CC2A9C" w14:textId="77777777" w:rsidR="00A17E0D" w:rsidRPr="0074218A" w:rsidRDefault="00A17E0D" w:rsidP="00AB6A2E">
      <w:pPr>
        <w:jc w:val="both"/>
        <w:rPr>
          <w:sz w:val="24"/>
          <w:szCs w:val="24"/>
          <w:rtl/>
        </w:rPr>
      </w:pPr>
    </w:p>
    <w:p w14:paraId="3D8B6642" w14:textId="77777777" w:rsidR="00A17E0D" w:rsidRDefault="00A17E0D" w:rsidP="00AB6A2E">
      <w:pPr>
        <w:jc w:val="both"/>
        <w:rPr>
          <w:sz w:val="24"/>
          <w:szCs w:val="24"/>
          <w:rtl/>
        </w:rPr>
      </w:pPr>
      <w:r w:rsidRPr="0074218A">
        <w:rPr>
          <w:rFonts w:hint="cs"/>
          <w:sz w:val="24"/>
          <w:szCs w:val="24"/>
          <w:rtl/>
        </w:rPr>
        <w:t xml:space="preserve">לשו"ע </w:t>
      </w:r>
      <w:r w:rsidRPr="0074218A">
        <w:rPr>
          <w:rFonts w:hint="cs"/>
          <w:sz w:val="18"/>
          <w:szCs w:val="18"/>
          <w:rtl/>
        </w:rPr>
        <w:t>(סימן קס"ח סעי' ז')</w:t>
      </w:r>
      <w:r w:rsidRPr="0074218A">
        <w:rPr>
          <w:rFonts w:hint="cs"/>
          <w:sz w:val="24"/>
          <w:szCs w:val="24"/>
          <w:rtl/>
        </w:rPr>
        <w:t xml:space="preserve"> די בכמות ניכרת שטעמה ניכר בפת, ואילו לרמ"א </w:t>
      </w:r>
      <w:r w:rsidRPr="0074218A">
        <w:rPr>
          <w:rFonts w:hint="cs"/>
          <w:sz w:val="18"/>
          <w:szCs w:val="18"/>
          <w:rtl/>
        </w:rPr>
        <w:t>(שם בהג"ה)</w:t>
      </w:r>
      <w:r w:rsidRPr="0074218A">
        <w:rPr>
          <w:rFonts w:hint="cs"/>
          <w:sz w:val="24"/>
          <w:szCs w:val="24"/>
          <w:rtl/>
        </w:rPr>
        <w:t xml:space="preserve"> מדובר שטעם המיני מתיקה הוא העיקר. כלומר, שכשאדם מתחיל לאכול פת זו, הוא מרגיש קודם בטעם המיני מתיקה ורק אחר כך בטעם הפת </w:t>
      </w:r>
      <w:r w:rsidRPr="0074218A">
        <w:rPr>
          <w:rFonts w:hint="cs"/>
          <w:sz w:val="18"/>
          <w:szCs w:val="18"/>
          <w:rtl/>
        </w:rPr>
        <w:t>(ט"ז סק"ז)</w:t>
      </w:r>
    </w:p>
    <w:p w14:paraId="27DEC5AC" w14:textId="77777777" w:rsidR="00A17E0D" w:rsidRPr="0074218A" w:rsidRDefault="00A17E0D" w:rsidP="00AB6A2E">
      <w:pPr>
        <w:jc w:val="both"/>
        <w:rPr>
          <w:sz w:val="24"/>
          <w:szCs w:val="24"/>
          <w:rtl/>
        </w:rPr>
      </w:pPr>
      <w:r w:rsidRPr="0074218A">
        <w:rPr>
          <w:rFonts w:hint="cs"/>
          <w:sz w:val="24"/>
          <w:szCs w:val="24"/>
          <w:rtl/>
        </w:rPr>
        <w:t>אבל אם אין טעם המיני מתיקה ניכר כל כך, לדעת הרמ"א ברכתו המוציא, וכן נהגו בני אשכנז.</w:t>
      </w:r>
    </w:p>
    <w:p w14:paraId="28522D34" w14:textId="77777777" w:rsidR="00A17E0D" w:rsidRPr="0074218A" w:rsidRDefault="00A17E0D" w:rsidP="00AB6A2E">
      <w:pPr>
        <w:jc w:val="both"/>
        <w:rPr>
          <w:sz w:val="20"/>
          <w:szCs w:val="20"/>
          <w:rtl/>
        </w:rPr>
      </w:pPr>
      <w:r w:rsidRPr="0074218A">
        <w:rPr>
          <w:rFonts w:hint="cs"/>
          <w:sz w:val="20"/>
          <w:szCs w:val="20"/>
          <w:rtl/>
        </w:rPr>
        <w:t xml:space="preserve">אמנם יש שביארו ברמ"א שאין צורך בשיעור גדול כל כך של מיני מתיקה, אלא די שהם יהיו הרוב כלפי המים, והדבר יבואר אי"ה </w:t>
      </w:r>
      <w:r>
        <w:rPr>
          <w:rFonts w:hint="cs"/>
          <w:sz w:val="20"/>
          <w:szCs w:val="20"/>
          <w:rtl/>
        </w:rPr>
        <w:t>לקמן.</w:t>
      </w:r>
    </w:p>
    <w:p w14:paraId="739CF5EF" w14:textId="77777777" w:rsidR="00A17E0D" w:rsidRDefault="00A17E0D" w:rsidP="00AB6A2E">
      <w:pPr>
        <w:jc w:val="both"/>
        <w:rPr>
          <w:sz w:val="24"/>
          <w:szCs w:val="24"/>
          <w:rtl/>
        </w:rPr>
      </w:pPr>
      <w:r w:rsidRPr="0074218A">
        <w:rPr>
          <w:rFonts w:hint="cs"/>
          <w:sz w:val="24"/>
          <w:szCs w:val="24"/>
          <w:rtl/>
        </w:rPr>
        <w:t>אבל לדעת רב האי גאון לא נחלקו כלל, שלדעתו הפת עשויה רק מקמח ומים, רק שהיא יבשה לחלוטין.</w:t>
      </w:r>
    </w:p>
    <w:p w14:paraId="6793CE0E" w14:textId="77777777" w:rsidR="00A17E0D" w:rsidRDefault="00A17E0D" w:rsidP="00AB6A2E">
      <w:pPr>
        <w:jc w:val="both"/>
        <w:rPr>
          <w:sz w:val="24"/>
          <w:szCs w:val="24"/>
          <w:rtl/>
        </w:rPr>
      </w:pPr>
    </w:p>
    <w:p w14:paraId="2C54CF38" w14:textId="77777777" w:rsidR="00A17E0D" w:rsidRDefault="00A17E0D" w:rsidP="00AB6A2E">
      <w:pPr>
        <w:pStyle w:val="1"/>
        <w:jc w:val="both"/>
        <w:rPr>
          <w:rtl/>
        </w:rPr>
      </w:pPr>
      <w:bookmarkStart w:id="20" w:name="_Toc187787985"/>
      <w:bookmarkStart w:id="21" w:name="_Toc189086677"/>
      <w:bookmarkStart w:id="22" w:name="_Toc190466486"/>
      <w:r>
        <w:rPr>
          <w:rFonts w:hint="cs"/>
          <w:rtl/>
        </w:rPr>
        <w:t>ענף ב' - דעת רש"י.</w:t>
      </w:r>
      <w:bookmarkEnd w:id="20"/>
      <w:bookmarkEnd w:id="21"/>
      <w:bookmarkEnd w:id="22"/>
    </w:p>
    <w:p w14:paraId="4C9E72E8" w14:textId="77777777" w:rsidR="00A17E0D" w:rsidRPr="00A17E0D" w:rsidRDefault="00A17E0D" w:rsidP="00AB6A2E">
      <w:pPr>
        <w:jc w:val="both"/>
        <w:rPr>
          <w:rtl/>
        </w:rPr>
      </w:pPr>
    </w:p>
    <w:p w14:paraId="75AB06C5" w14:textId="77777777" w:rsidR="00A17E0D" w:rsidRDefault="00A17E0D" w:rsidP="00AB6A2E">
      <w:pPr>
        <w:jc w:val="both"/>
        <w:rPr>
          <w:sz w:val="24"/>
          <w:szCs w:val="24"/>
          <w:rtl/>
        </w:rPr>
      </w:pPr>
      <w:r>
        <w:rPr>
          <w:rFonts w:hint="cs"/>
          <w:sz w:val="24"/>
          <w:szCs w:val="24"/>
          <w:rtl/>
        </w:rPr>
        <w:t>והנה לעיל הובא דעת רש"י בפשיטות דסבירא ליה כהרמב"ם, ד</w:t>
      </w:r>
      <w:r>
        <w:rPr>
          <w:sz w:val="24"/>
          <w:szCs w:val="24"/>
          <w:rtl/>
        </w:rPr>
        <w:t>'</w:t>
      </w:r>
      <w:r>
        <w:rPr>
          <w:rFonts w:hint="cs"/>
          <w:sz w:val="24"/>
          <w:szCs w:val="24"/>
          <w:rtl/>
        </w:rPr>
        <w:t>פת הבאה בכסנין</w:t>
      </w:r>
      <w:r>
        <w:rPr>
          <w:sz w:val="24"/>
          <w:szCs w:val="24"/>
          <w:rtl/>
        </w:rPr>
        <w:t>'</w:t>
      </w:r>
      <w:r>
        <w:rPr>
          <w:rFonts w:hint="cs"/>
          <w:sz w:val="24"/>
          <w:szCs w:val="24"/>
          <w:rtl/>
        </w:rPr>
        <w:t xml:space="preserve"> היינו פת שנילושה ב'מי פירות', והנה דבריו במלואם </w:t>
      </w:r>
      <w:r w:rsidRPr="00150DB4">
        <w:rPr>
          <w:rFonts w:hint="cs"/>
          <w:sz w:val="18"/>
          <w:szCs w:val="18"/>
          <w:rtl/>
        </w:rPr>
        <w:t xml:space="preserve">(ברכות מא:, ד"ה פת הבאה בכסנין) </w:t>
      </w:r>
      <w:r>
        <w:rPr>
          <w:rFonts w:hint="cs"/>
          <w:sz w:val="24"/>
          <w:szCs w:val="24"/>
          <w:rtl/>
        </w:rPr>
        <w:t>וזה לשון קודשו:</w:t>
      </w:r>
    </w:p>
    <w:p w14:paraId="3D2FA143" w14:textId="77777777" w:rsidR="00A17E0D" w:rsidRPr="003717BA" w:rsidRDefault="00A17E0D" w:rsidP="00AB6A2E">
      <w:pPr>
        <w:jc w:val="both"/>
        <w:rPr>
          <w:rFonts w:asciiTheme="minorBidi" w:eastAsiaTheme="majorEastAsia" w:hAnsiTheme="minorBidi"/>
          <w:color w:val="00B050"/>
          <w:sz w:val="24"/>
          <w:szCs w:val="24"/>
          <w:rtl/>
        </w:rPr>
      </w:pPr>
      <w:r w:rsidRPr="003717BA">
        <w:rPr>
          <w:rFonts w:asciiTheme="minorBidi" w:eastAsiaTheme="majorEastAsia" w:hAnsiTheme="minorBidi"/>
          <w:b/>
          <w:bCs/>
          <w:color w:val="00B050"/>
          <w:sz w:val="24"/>
          <w:szCs w:val="24"/>
          <w:rtl/>
        </w:rPr>
        <w:t>פת הבאה בכסנין</w:t>
      </w:r>
      <w:r w:rsidRPr="003717BA">
        <w:rPr>
          <w:rFonts w:asciiTheme="minorBidi" w:eastAsiaTheme="majorEastAsia" w:hAnsiTheme="minorBidi" w:hint="cs"/>
          <w:b/>
          <w:bCs/>
          <w:color w:val="00B050"/>
          <w:sz w:val="24"/>
          <w:szCs w:val="24"/>
          <w:rtl/>
        </w:rPr>
        <w:t>.</w:t>
      </w:r>
      <w:r w:rsidRPr="003717BA">
        <w:rPr>
          <w:rFonts w:asciiTheme="minorBidi" w:eastAsiaTheme="majorEastAsia" w:hAnsiTheme="minorBidi"/>
          <w:color w:val="00B050"/>
          <w:sz w:val="24"/>
          <w:szCs w:val="24"/>
          <w:rtl/>
        </w:rPr>
        <w:t xml:space="preserve"> לאחר אכילה </w:t>
      </w:r>
      <w:r w:rsidRPr="003717BA">
        <w:rPr>
          <w:rFonts w:asciiTheme="minorBidi" w:eastAsiaTheme="majorEastAsia" w:hAnsiTheme="minorBidi" w:hint="cs"/>
          <w:color w:val="00B050"/>
          <w:sz w:val="24"/>
          <w:szCs w:val="24"/>
          <w:rtl/>
        </w:rPr>
        <w:t>וברכת המזון</w:t>
      </w:r>
      <w:r w:rsidRPr="003717BA">
        <w:rPr>
          <w:rFonts w:asciiTheme="minorBidi" w:eastAsiaTheme="majorEastAsia" w:hAnsiTheme="minorBidi"/>
          <w:color w:val="00B050"/>
          <w:sz w:val="24"/>
          <w:szCs w:val="24"/>
          <w:rtl/>
        </w:rPr>
        <w:t xml:space="preserve"> היו רגילים להביא כיסנין</w:t>
      </w:r>
      <w:r w:rsidRPr="003717BA">
        <w:rPr>
          <w:rFonts w:asciiTheme="minorBidi" w:eastAsiaTheme="majorEastAsia" w:hAnsiTheme="minorBidi" w:hint="cs"/>
          <w:color w:val="00B050"/>
          <w:sz w:val="24"/>
          <w:szCs w:val="24"/>
          <w:rtl/>
        </w:rPr>
        <w:t>,</w:t>
      </w:r>
      <w:r w:rsidRPr="003717BA">
        <w:rPr>
          <w:rFonts w:asciiTheme="minorBidi" w:eastAsiaTheme="majorEastAsia" w:hAnsiTheme="minorBidi"/>
          <w:color w:val="00B050"/>
          <w:sz w:val="24"/>
          <w:szCs w:val="24"/>
          <w:rtl/>
        </w:rPr>
        <w:t xml:space="preserve"> והן קליות לפי שיפין ללב כדאמרי</w:t>
      </w:r>
      <w:r w:rsidRPr="003717BA">
        <w:rPr>
          <w:rFonts w:asciiTheme="minorBidi" w:eastAsiaTheme="majorEastAsia" w:hAnsiTheme="minorBidi" w:hint="cs"/>
          <w:color w:val="00B050"/>
          <w:sz w:val="24"/>
          <w:szCs w:val="24"/>
          <w:rtl/>
        </w:rPr>
        <w:t>נן</w:t>
      </w:r>
      <w:r w:rsidRPr="003717BA">
        <w:rPr>
          <w:rFonts w:asciiTheme="minorBidi" w:eastAsiaTheme="majorEastAsia" w:hAnsiTheme="minorBidi"/>
          <w:color w:val="00B050"/>
          <w:sz w:val="24"/>
          <w:szCs w:val="24"/>
          <w:rtl/>
        </w:rPr>
        <w:t xml:space="preserve"> בעלמא </w:t>
      </w:r>
      <w:r w:rsidRPr="003717BA">
        <w:rPr>
          <w:rFonts w:asciiTheme="minorBidi" w:eastAsiaTheme="majorEastAsia" w:hAnsiTheme="minorBidi"/>
          <w:color w:val="00B050"/>
          <w:sz w:val="18"/>
          <w:szCs w:val="18"/>
          <w:rtl/>
        </w:rPr>
        <w:t>(עירובין כט:)</w:t>
      </w:r>
      <w:r w:rsidRPr="003717BA">
        <w:rPr>
          <w:rFonts w:asciiTheme="minorBidi" w:eastAsiaTheme="majorEastAsia" w:hAnsiTheme="minorBidi"/>
          <w:color w:val="00B050"/>
          <w:sz w:val="24"/>
          <w:szCs w:val="24"/>
          <w:rtl/>
        </w:rPr>
        <w:t xml:space="preserve"> </w:t>
      </w:r>
      <w:r w:rsidRPr="003717BA">
        <w:rPr>
          <w:rFonts w:asciiTheme="minorBidi" w:eastAsiaTheme="majorEastAsia" w:hAnsiTheme="minorBidi" w:hint="cs"/>
          <w:color w:val="00B050"/>
          <w:sz w:val="24"/>
          <w:szCs w:val="24"/>
          <w:rtl/>
        </w:rPr>
        <w:t>"</w:t>
      </w:r>
      <w:r w:rsidRPr="003717BA">
        <w:rPr>
          <w:rFonts w:asciiTheme="minorBidi" w:eastAsiaTheme="majorEastAsia" w:hAnsiTheme="minorBidi"/>
          <w:color w:val="00B050"/>
          <w:sz w:val="24"/>
          <w:szCs w:val="24"/>
          <w:rtl/>
        </w:rPr>
        <w:t>הני כיסני דמעלו לליבא</w:t>
      </w:r>
      <w:r w:rsidRPr="003717BA">
        <w:rPr>
          <w:rFonts w:asciiTheme="minorBidi" w:eastAsiaTheme="majorEastAsia" w:hAnsiTheme="minorBidi" w:hint="cs"/>
          <w:color w:val="00B050"/>
          <w:sz w:val="24"/>
          <w:szCs w:val="24"/>
          <w:rtl/>
        </w:rPr>
        <w:t>",</w:t>
      </w:r>
      <w:r w:rsidRPr="003717BA">
        <w:rPr>
          <w:rFonts w:asciiTheme="minorBidi" w:eastAsiaTheme="majorEastAsia" w:hAnsiTheme="minorBidi"/>
          <w:color w:val="00B050"/>
          <w:sz w:val="24"/>
          <w:szCs w:val="24"/>
          <w:rtl/>
        </w:rPr>
        <w:t xml:space="preserve"> ומביאין עמהן פת שנלושה עם תבלין כעין אובליאי"ש שלנו</w:t>
      </w:r>
      <w:r>
        <w:rPr>
          <w:rFonts w:asciiTheme="minorBidi" w:eastAsiaTheme="majorEastAsia" w:hAnsiTheme="minorBidi" w:hint="cs"/>
          <w:color w:val="00B050"/>
          <w:sz w:val="24"/>
          <w:szCs w:val="24"/>
          <w:rtl/>
        </w:rPr>
        <w:t>,</w:t>
      </w:r>
      <w:r w:rsidRPr="003717BA">
        <w:rPr>
          <w:rFonts w:asciiTheme="minorBidi" w:eastAsiaTheme="majorEastAsia" w:hAnsiTheme="minorBidi"/>
          <w:color w:val="00B050"/>
          <w:sz w:val="24"/>
          <w:szCs w:val="24"/>
          <w:rtl/>
        </w:rPr>
        <w:t xml:space="preserve"> ויש שעושין אותן כמין צפורים ואילנות</w:t>
      </w:r>
      <w:r w:rsidRPr="003717BA">
        <w:rPr>
          <w:rFonts w:asciiTheme="minorBidi" w:eastAsiaTheme="majorEastAsia" w:hAnsiTheme="minorBidi" w:hint="cs"/>
          <w:color w:val="00B050"/>
          <w:sz w:val="24"/>
          <w:szCs w:val="24"/>
          <w:rtl/>
        </w:rPr>
        <w:t>,</w:t>
      </w:r>
      <w:r w:rsidRPr="003717BA">
        <w:rPr>
          <w:rFonts w:asciiTheme="minorBidi" w:eastAsiaTheme="majorEastAsia" w:hAnsiTheme="minorBidi"/>
          <w:color w:val="00B050"/>
          <w:sz w:val="24"/>
          <w:szCs w:val="24"/>
          <w:rtl/>
        </w:rPr>
        <w:t xml:space="preserve"> ואוכלין מהן דבר מועט</w:t>
      </w:r>
      <w:r w:rsidRPr="003717BA">
        <w:rPr>
          <w:rFonts w:asciiTheme="minorBidi" w:eastAsiaTheme="majorEastAsia" w:hAnsiTheme="minorBidi" w:hint="cs"/>
          <w:color w:val="00B050"/>
          <w:sz w:val="24"/>
          <w:szCs w:val="24"/>
          <w:rtl/>
        </w:rPr>
        <w:t>.</w:t>
      </w:r>
      <w:r w:rsidRPr="003717BA">
        <w:rPr>
          <w:rFonts w:asciiTheme="minorBidi" w:eastAsiaTheme="majorEastAsia" w:hAnsiTheme="minorBidi"/>
          <w:color w:val="00B050"/>
          <w:sz w:val="24"/>
          <w:szCs w:val="24"/>
          <w:rtl/>
        </w:rPr>
        <w:t xml:space="preserve"> </w:t>
      </w:r>
    </w:p>
    <w:p w14:paraId="674A5E2E" w14:textId="77777777" w:rsidR="00A17E0D" w:rsidRDefault="00A17E0D" w:rsidP="00AB6A2E">
      <w:pPr>
        <w:jc w:val="both"/>
        <w:rPr>
          <w:rFonts w:asciiTheme="minorBidi" w:eastAsiaTheme="majorEastAsia" w:hAnsiTheme="minorBidi"/>
          <w:color w:val="00B050"/>
          <w:sz w:val="24"/>
          <w:szCs w:val="24"/>
          <w:rtl/>
        </w:rPr>
      </w:pPr>
      <w:r w:rsidRPr="003717BA">
        <w:rPr>
          <w:rFonts w:asciiTheme="minorBidi" w:eastAsiaTheme="majorEastAsia" w:hAnsiTheme="minorBidi"/>
          <w:color w:val="00B050"/>
          <w:sz w:val="24"/>
          <w:szCs w:val="24"/>
          <w:rtl/>
        </w:rPr>
        <w:t>ומתוך שנותנים בה תבלין הרבה ואגוזים ושקדים ומאכלה מועט</w:t>
      </w:r>
      <w:r w:rsidRPr="003717BA">
        <w:rPr>
          <w:rFonts w:asciiTheme="minorBidi" w:eastAsiaTheme="majorEastAsia" w:hAnsiTheme="minorBidi" w:hint="cs"/>
          <w:color w:val="00B050"/>
          <w:sz w:val="24"/>
          <w:szCs w:val="24"/>
          <w:rtl/>
        </w:rPr>
        <w:t>,</w:t>
      </w:r>
      <w:r w:rsidRPr="003717BA">
        <w:rPr>
          <w:rFonts w:asciiTheme="minorBidi" w:eastAsiaTheme="majorEastAsia" w:hAnsiTheme="minorBidi"/>
          <w:color w:val="00B050"/>
          <w:sz w:val="24"/>
          <w:szCs w:val="24"/>
          <w:rtl/>
        </w:rPr>
        <w:t xml:space="preserve"> לא הטעינוה ברכה מעין ג' מידי דהוה אפת אורז ודוחן</w:t>
      </w:r>
      <w:r w:rsidRPr="003717BA">
        <w:rPr>
          <w:rFonts w:asciiTheme="minorBidi" w:eastAsiaTheme="majorEastAsia" w:hAnsiTheme="minorBidi" w:hint="cs"/>
          <w:color w:val="00B050"/>
          <w:sz w:val="24"/>
          <w:szCs w:val="24"/>
          <w:rtl/>
        </w:rPr>
        <w:t>,</w:t>
      </w:r>
      <w:r w:rsidRPr="003717BA">
        <w:rPr>
          <w:rFonts w:asciiTheme="minorBidi" w:eastAsiaTheme="majorEastAsia" w:hAnsiTheme="minorBidi"/>
          <w:color w:val="00B050"/>
          <w:sz w:val="24"/>
          <w:szCs w:val="24"/>
          <w:rtl/>
        </w:rPr>
        <w:t xml:space="preserve"> דאמרינן בפרקין </w:t>
      </w:r>
      <w:r w:rsidRPr="003717BA">
        <w:rPr>
          <w:rFonts w:asciiTheme="minorBidi" w:eastAsiaTheme="majorEastAsia" w:hAnsiTheme="minorBidi"/>
          <w:color w:val="00B050"/>
          <w:sz w:val="18"/>
          <w:szCs w:val="18"/>
          <w:rtl/>
        </w:rPr>
        <w:t xml:space="preserve">(דף לז:) </w:t>
      </w:r>
      <w:r w:rsidRPr="003717BA">
        <w:rPr>
          <w:rFonts w:asciiTheme="minorBidi" w:eastAsiaTheme="majorEastAsia" w:hAnsiTheme="minorBidi" w:hint="cs"/>
          <w:color w:val="00B050"/>
          <w:sz w:val="18"/>
          <w:szCs w:val="18"/>
          <w:rtl/>
        </w:rPr>
        <w:t>"</w:t>
      </w:r>
      <w:r w:rsidRPr="003717BA">
        <w:rPr>
          <w:rFonts w:asciiTheme="minorBidi" w:eastAsiaTheme="majorEastAsia" w:hAnsiTheme="minorBidi"/>
          <w:color w:val="00B050"/>
          <w:sz w:val="24"/>
          <w:szCs w:val="24"/>
          <w:rtl/>
        </w:rPr>
        <w:t>בתחלה בורא מיני מזונות ולבסוף ולא כלום</w:t>
      </w:r>
      <w:r w:rsidRPr="003717BA">
        <w:rPr>
          <w:rFonts w:asciiTheme="minorBidi" w:eastAsiaTheme="majorEastAsia" w:hAnsiTheme="minorBidi" w:hint="cs"/>
          <w:color w:val="00B050"/>
          <w:sz w:val="24"/>
          <w:szCs w:val="24"/>
          <w:rtl/>
        </w:rPr>
        <w:t>"</w:t>
      </w:r>
      <w:r w:rsidRPr="0047782C">
        <w:rPr>
          <w:rStyle w:val="a5"/>
          <w:rFonts w:asciiTheme="minorBidi" w:eastAsiaTheme="majorEastAsia" w:hAnsiTheme="minorBidi"/>
          <w:sz w:val="24"/>
          <w:szCs w:val="24"/>
          <w:rtl/>
        </w:rPr>
        <w:footnoteReference w:id="10"/>
      </w:r>
      <w:r w:rsidRPr="0047782C">
        <w:rPr>
          <w:rFonts w:asciiTheme="minorBidi" w:eastAsiaTheme="majorEastAsia" w:hAnsiTheme="minorBidi" w:hint="cs"/>
          <w:sz w:val="24"/>
          <w:szCs w:val="24"/>
          <w:rtl/>
        </w:rPr>
        <w:t>.</w:t>
      </w:r>
    </w:p>
    <w:p w14:paraId="2B0BF88F" w14:textId="77777777" w:rsidR="00A17E0D" w:rsidRDefault="00A17E0D" w:rsidP="00AB6A2E">
      <w:pPr>
        <w:jc w:val="both"/>
        <w:rPr>
          <w:rFonts w:asciiTheme="minorBidi" w:eastAsiaTheme="majorEastAsia" w:hAnsiTheme="minorBidi"/>
          <w:color w:val="00B050"/>
          <w:sz w:val="24"/>
          <w:szCs w:val="24"/>
          <w:rtl/>
        </w:rPr>
      </w:pPr>
    </w:p>
    <w:p w14:paraId="054B445E" w14:textId="77777777" w:rsidR="00A17E0D" w:rsidRDefault="00A17E0D" w:rsidP="00AB6A2E">
      <w:pPr>
        <w:jc w:val="both"/>
        <w:rPr>
          <w:rFonts w:asciiTheme="minorBidi" w:eastAsiaTheme="majorEastAsia" w:hAnsiTheme="minorBidi"/>
          <w:sz w:val="24"/>
          <w:szCs w:val="24"/>
          <w:rtl/>
        </w:rPr>
      </w:pPr>
      <w:r>
        <w:rPr>
          <w:rFonts w:asciiTheme="minorBidi" w:eastAsiaTheme="majorEastAsia" w:hAnsiTheme="minorBidi" w:hint="cs"/>
          <w:sz w:val="24"/>
          <w:szCs w:val="24"/>
          <w:rtl/>
        </w:rPr>
        <w:t>ומפירושו ברור</w:t>
      </w:r>
      <w:r>
        <w:rPr>
          <w:rStyle w:val="a5"/>
          <w:rFonts w:asciiTheme="minorBidi" w:eastAsiaTheme="majorEastAsia" w:hAnsiTheme="minorBidi"/>
          <w:sz w:val="24"/>
          <w:szCs w:val="24"/>
          <w:rtl/>
        </w:rPr>
        <w:footnoteReference w:id="11"/>
      </w:r>
      <w:r>
        <w:rPr>
          <w:rFonts w:asciiTheme="minorBidi" w:eastAsiaTheme="majorEastAsia" w:hAnsiTheme="minorBidi" w:hint="cs"/>
          <w:sz w:val="24"/>
          <w:szCs w:val="24"/>
          <w:rtl/>
        </w:rPr>
        <w:t xml:space="preserve">, ש'כסנין' אינו שם הפת כדפירשו כמה ראשונים, אלא זה הדרך שבה היא נאכלת </w:t>
      </w:r>
      <w:r>
        <w:rPr>
          <w:rFonts w:asciiTheme="minorBidi" w:eastAsiaTheme="majorEastAsia" w:hAnsiTheme="minorBidi"/>
          <w:sz w:val="24"/>
          <w:szCs w:val="24"/>
          <w:rtl/>
        </w:rPr>
        <w:t>–</w:t>
      </w:r>
      <w:r>
        <w:rPr>
          <w:rFonts w:asciiTheme="minorBidi" w:eastAsiaTheme="majorEastAsia" w:hAnsiTheme="minorBidi" w:hint="cs"/>
          <w:sz w:val="24"/>
          <w:szCs w:val="24"/>
          <w:rtl/>
        </w:rPr>
        <w:t xml:space="preserve"> שבאה ביחד עם הכסנין </w:t>
      </w:r>
      <w:r w:rsidRPr="00150DB4">
        <w:rPr>
          <w:rFonts w:asciiTheme="minorBidi" w:eastAsiaTheme="majorEastAsia" w:hAnsiTheme="minorBidi" w:hint="cs"/>
          <w:sz w:val="20"/>
          <w:szCs w:val="20"/>
          <w:rtl/>
        </w:rPr>
        <w:t xml:space="preserve">(קליות) </w:t>
      </w:r>
      <w:r>
        <w:rPr>
          <w:rFonts w:asciiTheme="minorBidi" w:eastAsiaTheme="majorEastAsia" w:hAnsiTheme="minorBidi" w:hint="cs"/>
          <w:sz w:val="24"/>
          <w:szCs w:val="24"/>
          <w:rtl/>
        </w:rPr>
        <w:t>של סוף הסעודה, והרגילות הייתה שהפת שבאה עם הכסנין, נעשית מתוקה מאוד ולעיתים אף בצורות משונות, והדרך לאוכלה למאכל מועט לתענוג בעלמא, מעין 'עוגת מנה אחרונה' של ימינו.</w:t>
      </w:r>
    </w:p>
    <w:p w14:paraId="338A8964" w14:textId="77777777" w:rsidR="00A17E0D" w:rsidRDefault="00A17E0D" w:rsidP="00AB6A2E">
      <w:pPr>
        <w:jc w:val="both"/>
        <w:rPr>
          <w:rFonts w:asciiTheme="minorBidi" w:eastAsiaTheme="majorEastAsia" w:hAnsiTheme="minorBidi"/>
          <w:sz w:val="24"/>
          <w:szCs w:val="24"/>
          <w:rtl/>
        </w:rPr>
      </w:pPr>
      <w:r>
        <w:rPr>
          <w:rFonts w:asciiTheme="minorBidi" w:eastAsiaTheme="majorEastAsia" w:hAnsiTheme="minorBidi" w:hint="cs"/>
          <w:sz w:val="24"/>
          <w:szCs w:val="24"/>
          <w:rtl/>
        </w:rPr>
        <w:t>וממילא, כל האמור ש</w:t>
      </w:r>
      <w:r>
        <w:rPr>
          <w:rFonts w:asciiTheme="minorBidi" w:eastAsiaTheme="majorEastAsia" w:hAnsiTheme="minorBidi"/>
          <w:sz w:val="24"/>
          <w:szCs w:val="24"/>
          <w:rtl/>
        </w:rPr>
        <w:t>'</w:t>
      </w:r>
      <w:r>
        <w:rPr>
          <w:rFonts w:asciiTheme="minorBidi" w:eastAsiaTheme="majorEastAsia" w:hAnsiTheme="minorBidi" w:hint="cs"/>
          <w:sz w:val="24"/>
          <w:szCs w:val="24"/>
          <w:rtl/>
        </w:rPr>
        <w:t>פת הבאה בכסנין</w:t>
      </w:r>
      <w:r>
        <w:rPr>
          <w:rFonts w:asciiTheme="minorBidi" w:eastAsiaTheme="majorEastAsia" w:hAnsiTheme="minorBidi"/>
          <w:sz w:val="24"/>
          <w:szCs w:val="24"/>
          <w:rtl/>
        </w:rPr>
        <w:t>'</w:t>
      </w:r>
      <w:r>
        <w:rPr>
          <w:rFonts w:asciiTheme="minorBidi" w:eastAsiaTheme="majorEastAsia" w:hAnsiTheme="minorBidi" w:hint="cs"/>
          <w:sz w:val="24"/>
          <w:szCs w:val="24"/>
          <w:rtl/>
        </w:rPr>
        <w:t xml:space="preserve"> אינה עשויה לקביעות סעודה, היינו </w:t>
      </w:r>
      <w:r>
        <w:rPr>
          <w:rFonts w:asciiTheme="minorBidi" w:eastAsiaTheme="majorEastAsia" w:hAnsiTheme="minorBidi"/>
          <w:sz w:val="24"/>
          <w:szCs w:val="24"/>
          <w:rtl/>
        </w:rPr>
        <w:t>'</w:t>
      </w:r>
      <w:r>
        <w:rPr>
          <w:rFonts w:asciiTheme="minorBidi" w:eastAsiaTheme="majorEastAsia" w:hAnsiTheme="minorBidi" w:hint="cs"/>
          <w:sz w:val="24"/>
          <w:szCs w:val="24"/>
          <w:rtl/>
        </w:rPr>
        <w:t>פת הבאה בכסנין</w:t>
      </w:r>
      <w:r>
        <w:rPr>
          <w:rFonts w:asciiTheme="minorBidi" w:eastAsiaTheme="majorEastAsia" w:hAnsiTheme="minorBidi"/>
          <w:sz w:val="24"/>
          <w:szCs w:val="24"/>
          <w:rtl/>
        </w:rPr>
        <w:t>'</w:t>
      </w:r>
      <w:r>
        <w:rPr>
          <w:rFonts w:asciiTheme="minorBidi" w:eastAsiaTheme="majorEastAsia" w:hAnsiTheme="minorBidi" w:hint="cs"/>
          <w:sz w:val="24"/>
          <w:szCs w:val="24"/>
          <w:rtl/>
        </w:rPr>
        <w:t xml:space="preserve"> האמורה כאן שמיועדת לקינוח בעלמא, וכדברי הרשב"א בסוגיין </w:t>
      </w:r>
      <w:r w:rsidRPr="00150DB4">
        <w:rPr>
          <w:rFonts w:asciiTheme="minorBidi" w:eastAsiaTheme="majorEastAsia" w:hAnsiTheme="minorBidi" w:hint="cs"/>
          <w:sz w:val="20"/>
          <w:szCs w:val="20"/>
          <w:rtl/>
        </w:rPr>
        <w:t>(מב. בד"ה ר"ה)</w:t>
      </w:r>
      <w:r>
        <w:rPr>
          <w:rFonts w:asciiTheme="minorBidi" w:eastAsiaTheme="majorEastAsia" w:hAnsiTheme="minorBidi" w:hint="cs"/>
          <w:sz w:val="24"/>
          <w:szCs w:val="24"/>
          <w:rtl/>
        </w:rPr>
        <w:t>:</w:t>
      </w:r>
    </w:p>
    <w:p w14:paraId="64C5807E" w14:textId="2D6875FF" w:rsidR="00A17E0D" w:rsidRPr="00071958" w:rsidRDefault="00150DB4" w:rsidP="00AB6A2E">
      <w:pPr>
        <w:jc w:val="both"/>
        <w:rPr>
          <w:rFonts w:asciiTheme="minorBidi" w:eastAsiaTheme="majorEastAsia" w:hAnsiTheme="minorBidi"/>
          <w:color w:val="00B050"/>
          <w:sz w:val="24"/>
          <w:szCs w:val="24"/>
          <w:rtl/>
        </w:rPr>
      </w:pPr>
      <w:r>
        <w:rPr>
          <w:rFonts w:asciiTheme="minorBidi" w:eastAsiaTheme="majorEastAsia" w:hAnsiTheme="minorBidi" w:cs="Arial" w:hint="cs"/>
          <w:color w:val="00B050"/>
          <w:sz w:val="24"/>
          <w:szCs w:val="24"/>
          <w:rtl/>
        </w:rPr>
        <w:t>"</w:t>
      </w:r>
      <w:r w:rsidR="00A17E0D" w:rsidRPr="00071958">
        <w:rPr>
          <w:rFonts w:asciiTheme="minorBidi" w:eastAsiaTheme="majorEastAsia" w:hAnsiTheme="minorBidi" w:cs="Arial"/>
          <w:color w:val="00B050"/>
          <w:sz w:val="24"/>
          <w:szCs w:val="24"/>
          <w:rtl/>
        </w:rPr>
        <w:t>דלא אמרו בפת הבאה בכסנין שאינה טעונה לפניה אלא מיני מזונות ולבסוף מעין שלש, אלא בשאוכל ממנו מעט כדרך הלועסים ממנה מעט לתענוג ועדון ולמתיקה</w:t>
      </w:r>
      <w:r>
        <w:rPr>
          <w:rFonts w:asciiTheme="minorBidi" w:eastAsiaTheme="majorEastAsia" w:hAnsiTheme="minorBidi" w:cs="Arial" w:hint="cs"/>
          <w:color w:val="00B050"/>
          <w:sz w:val="24"/>
          <w:szCs w:val="24"/>
          <w:rtl/>
        </w:rPr>
        <w:t>"</w:t>
      </w:r>
    </w:p>
    <w:p w14:paraId="07DF4056" w14:textId="77777777" w:rsidR="00A17E0D" w:rsidRDefault="00A17E0D" w:rsidP="00AB6A2E">
      <w:pPr>
        <w:jc w:val="both"/>
        <w:rPr>
          <w:rFonts w:asciiTheme="minorBidi" w:eastAsiaTheme="majorEastAsia" w:hAnsiTheme="minorBidi"/>
          <w:sz w:val="24"/>
          <w:szCs w:val="24"/>
          <w:rtl/>
        </w:rPr>
      </w:pPr>
    </w:p>
    <w:p w14:paraId="1AB3DF90" w14:textId="77777777" w:rsidR="00A17E0D" w:rsidRDefault="00A17E0D" w:rsidP="00AB6A2E">
      <w:pPr>
        <w:jc w:val="both"/>
        <w:rPr>
          <w:rFonts w:asciiTheme="minorBidi" w:eastAsiaTheme="majorEastAsia" w:hAnsiTheme="minorBidi"/>
          <w:sz w:val="24"/>
          <w:szCs w:val="24"/>
          <w:rtl/>
        </w:rPr>
      </w:pPr>
      <w:r>
        <w:rPr>
          <w:rFonts w:asciiTheme="minorBidi" w:eastAsiaTheme="majorEastAsia" w:hAnsiTheme="minorBidi" w:hint="cs"/>
          <w:sz w:val="24"/>
          <w:szCs w:val="24"/>
          <w:rtl/>
        </w:rPr>
        <w:t xml:space="preserve">אבל פת שנעשית לשובע, על אף שנילושה בתבלין פת גמורה היא, ואינה בכלל </w:t>
      </w:r>
      <w:r>
        <w:rPr>
          <w:rFonts w:asciiTheme="minorBidi" w:eastAsiaTheme="majorEastAsia" w:hAnsiTheme="minorBidi"/>
          <w:sz w:val="24"/>
          <w:szCs w:val="24"/>
          <w:rtl/>
        </w:rPr>
        <w:t>'</w:t>
      </w:r>
      <w:r>
        <w:rPr>
          <w:rFonts w:asciiTheme="minorBidi" w:eastAsiaTheme="majorEastAsia" w:hAnsiTheme="minorBidi" w:hint="cs"/>
          <w:sz w:val="24"/>
          <w:szCs w:val="24"/>
          <w:rtl/>
        </w:rPr>
        <w:t>פת הבאה בכסנין</w:t>
      </w:r>
      <w:r>
        <w:rPr>
          <w:rFonts w:asciiTheme="minorBidi" w:eastAsiaTheme="majorEastAsia" w:hAnsiTheme="minorBidi"/>
          <w:sz w:val="24"/>
          <w:szCs w:val="24"/>
          <w:rtl/>
        </w:rPr>
        <w:t>'</w:t>
      </w:r>
      <w:r>
        <w:rPr>
          <w:rFonts w:asciiTheme="minorBidi" w:eastAsiaTheme="majorEastAsia" w:hAnsiTheme="minorBidi" w:hint="cs"/>
          <w:sz w:val="24"/>
          <w:szCs w:val="24"/>
          <w:rtl/>
        </w:rPr>
        <w:t xml:space="preserve"> וברכתה 'המוציא', כן נראה פשוט מדבריהם.</w:t>
      </w:r>
    </w:p>
    <w:p w14:paraId="01945342" w14:textId="77777777" w:rsidR="00A17E0D" w:rsidRDefault="00A17E0D" w:rsidP="00AB6A2E">
      <w:pPr>
        <w:jc w:val="both"/>
        <w:rPr>
          <w:rFonts w:asciiTheme="minorBidi" w:eastAsiaTheme="majorEastAsia" w:hAnsiTheme="minorBidi"/>
          <w:sz w:val="24"/>
          <w:szCs w:val="24"/>
          <w:rtl/>
        </w:rPr>
      </w:pPr>
    </w:p>
    <w:p w14:paraId="324ACA71" w14:textId="77777777" w:rsidR="00A17E0D" w:rsidRDefault="00A17E0D" w:rsidP="00AB6A2E">
      <w:pPr>
        <w:jc w:val="both"/>
        <w:rPr>
          <w:rFonts w:asciiTheme="minorBidi" w:eastAsiaTheme="majorEastAsia" w:hAnsiTheme="minorBidi"/>
          <w:sz w:val="24"/>
          <w:szCs w:val="24"/>
          <w:rtl/>
        </w:rPr>
      </w:pPr>
      <w:r>
        <w:rPr>
          <w:rFonts w:asciiTheme="minorBidi" w:eastAsiaTheme="majorEastAsia" w:hAnsiTheme="minorBidi" w:hint="cs"/>
          <w:sz w:val="24"/>
          <w:szCs w:val="24"/>
          <w:rtl/>
        </w:rPr>
        <w:t>ומה שכתבנו לעיל שדעתו כדעת הרמב"ם, כן הוא האמת לפי דעת חכמי אשכנז, דסבירא להו דאף להרמב"ם בעינן נילוש במי פירות הרבה שהוא עיקר הטעם, וממילא הוא כדעת רש"י גם כן.</w:t>
      </w:r>
    </w:p>
    <w:p w14:paraId="7A45251E" w14:textId="77777777" w:rsidR="00A17E0D" w:rsidRPr="00150DB4" w:rsidRDefault="00A17E0D" w:rsidP="00AB6A2E">
      <w:pPr>
        <w:jc w:val="both"/>
        <w:rPr>
          <w:rFonts w:asciiTheme="minorBidi" w:eastAsiaTheme="majorEastAsia" w:hAnsiTheme="minorBidi"/>
          <w:sz w:val="20"/>
          <w:szCs w:val="20"/>
          <w:rtl/>
        </w:rPr>
      </w:pPr>
      <w:r w:rsidRPr="00150DB4">
        <w:rPr>
          <w:rFonts w:asciiTheme="minorBidi" w:eastAsiaTheme="majorEastAsia" w:hAnsiTheme="minorBidi" w:hint="cs"/>
          <w:sz w:val="20"/>
          <w:szCs w:val="20"/>
          <w:rtl/>
        </w:rPr>
        <w:t xml:space="preserve">(הכי איתא בב"ח </w:t>
      </w:r>
      <w:r w:rsidRPr="00150DB4">
        <w:rPr>
          <w:rFonts w:asciiTheme="minorBidi" w:eastAsiaTheme="majorEastAsia" w:hAnsiTheme="minorBidi" w:hint="cs"/>
          <w:sz w:val="16"/>
          <w:szCs w:val="16"/>
          <w:rtl/>
        </w:rPr>
        <w:t xml:space="preserve">(או"ג) </w:t>
      </w:r>
      <w:r w:rsidRPr="00150DB4">
        <w:rPr>
          <w:rFonts w:asciiTheme="minorBidi" w:eastAsiaTheme="majorEastAsia" w:hAnsiTheme="minorBidi" w:hint="cs"/>
          <w:sz w:val="20"/>
          <w:szCs w:val="20"/>
          <w:rtl/>
        </w:rPr>
        <w:t xml:space="preserve">וכן ציין הגר"א בביאורו </w:t>
      </w:r>
      <w:r w:rsidRPr="00150DB4">
        <w:rPr>
          <w:rFonts w:asciiTheme="minorBidi" w:eastAsiaTheme="majorEastAsia" w:hAnsiTheme="minorBidi" w:hint="cs"/>
          <w:sz w:val="16"/>
          <w:szCs w:val="16"/>
          <w:rtl/>
        </w:rPr>
        <w:t xml:space="preserve">(אוכ"ד) </w:t>
      </w:r>
      <w:r w:rsidRPr="00150DB4">
        <w:rPr>
          <w:rFonts w:asciiTheme="minorBidi" w:eastAsiaTheme="majorEastAsia" w:hAnsiTheme="minorBidi" w:hint="cs"/>
          <w:sz w:val="20"/>
          <w:szCs w:val="20"/>
          <w:rtl/>
        </w:rPr>
        <w:t xml:space="preserve">וכן המציין ב'מפה' </w:t>
      </w:r>
      <w:r w:rsidRPr="00150DB4">
        <w:rPr>
          <w:rFonts w:asciiTheme="minorBidi" w:eastAsiaTheme="majorEastAsia" w:hAnsiTheme="minorBidi" w:hint="cs"/>
          <w:sz w:val="16"/>
          <w:szCs w:val="16"/>
          <w:rtl/>
        </w:rPr>
        <w:t xml:space="preserve">(סעי' ז') </w:t>
      </w:r>
      <w:r w:rsidRPr="00150DB4">
        <w:rPr>
          <w:rFonts w:asciiTheme="minorBidi" w:eastAsiaTheme="majorEastAsia" w:hAnsiTheme="minorBidi" w:hint="cs"/>
          <w:sz w:val="20"/>
          <w:szCs w:val="20"/>
          <w:rtl/>
        </w:rPr>
        <w:t>שדעת רש"י היא כביאור הרמ"א בדין 'נילוש', וכן נראה פשוט בדברי רש"י, ועי' ט"ז סק"ו ודבריו צע"ג</w:t>
      </w:r>
      <w:r w:rsidRPr="00150DB4">
        <w:rPr>
          <w:rStyle w:val="a5"/>
          <w:rFonts w:asciiTheme="minorBidi" w:eastAsiaTheme="majorEastAsia" w:hAnsiTheme="minorBidi"/>
          <w:sz w:val="20"/>
          <w:szCs w:val="20"/>
          <w:rtl/>
        </w:rPr>
        <w:footnoteReference w:id="12"/>
      </w:r>
      <w:r w:rsidRPr="00150DB4">
        <w:rPr>
          <w:rFonts w:asciiTheme="minorBidi" w:eastAsiaTheme="majorEastAsia" w:hAnsiTheme="minorBidi" w:hint="cs"/>
          <w:sz w:val="20"/>
          <w:szCs w:val="20"/>
          <w:rtl/>
        </w:rPr>
        <w:t>)</w:t>
      </w:r>
    </w:p>
    <w:p w14:paraId="49ADF3F6" w14:textId="77777777" w:rsidR="00A17E0D" w:rsidRPr="00150DB4" w:rsidRDefault="00A17E0D" w:rsidP="00AB6A2E">
      <w:pPr>
        <w:jc w:val="both"/>
        <w:rPr>
          <w:rFonts w:asciiTheme="minorBidi" w:eastAsiaTheme="majorEastAsia" w:hAnsiTheme="minorBidi"/>
          <w:sz w:val="20"/>
          <w:szCs w:val="20"/>
          <w:rtl/>
        </w:rPr>
      </w:pPr>
    </w:p>
    <w:p w14:paraId="3174F092" w14:textId="2187BACA" w:rsidR="00A17E0D" w:rsidRDefault="00A17E0D" w:rsidP="00AB6A2E">
      <w:pPr>
        <w:jc w:val="both"/>
        <w:rPr>
          <w:rFonts w:asciiTheme="minorBidi" w:eastAsiaTheme="majorEastAsia" w:hAnsiTheme="minorBidi"/>
          <w:sz w:val="24"/>
          <w:szCs w:val="24"/>
          <w:rtl/>
        </w:rPr>
      </w:pPr>
      <w:r>
        <w:rPr>
          <w:rFonts w:asciiTheme="minorBidi" w:eastAsiaTheme="majorEastAsia" w:hAnsiTheme="minorBidi" w:hint="cs"/>
          <w:sz w:val="24"/>
          <w:szCs w:val="24"/>
          <w:rtl/>
        </w:rPr>
        <w:t>ולדעת מרן המחבר נראה פשוט שסבירא ליה ש</w:t>
      </w:r>
      <w:r w:rsidR="00150DB4">
        <w:rPr>
          <w:rFonts w:asciiTheme="minorBidi" w:eastAsiaTheme="majorEastAsia" w:hAnsiTheme="minorBidi" w:hint="cs"/>
          <w:sz w:val="24"/>
          <w:szCs w:val="24"/>
          <w:rtl/>
        </w:rPr>
        <w:t xml:space="preserve">דעת </w:t>
      </w:r>
      <w:r>
        <w:rPr>
          <w:rFonts w:asciiTheme="minorBidi" w:eastAsiaTheme="majorEastAsia" w:hAnsiTheme="minorBidi" w:hint="cs"/>
          <w:sz w:val="24"/>
          <w:szCs w:val="24"/>
          <w:rtl/>
        </w:rPr>
        <w:t>רש"י אינ</w:t>
      </w:r>
      <w:r w:rsidR="00150DB4">
        <w:rPr>
          <w:rFonts w:asciiTheme="minorBidi" w:eastAsiaTheme="majorEastAsia" w:hAnsiTheme="minorBidi" w:hint="cs"/>
          <w:sz w:val="24"/>
          <w:szCs w:val="24"/>
          <w:rtl/>
        </w:rPr>
        <w:t>ה</w:t>
      </w:r>
      <w:r>
        <w:rPr>
          <w:rFonts w:asciiTheme="minorBidi" w:eastAsiaTheme="majorEastAsia" w:hAnsiTheme="minorBidi" w:hint="cs"/>
          <w:sz w:val="24"/>
          <w:szCs w:val="24"/>
          <w:rtl/>
        </w:rPr>
        <w:t xml:space="preserve"> כהרמב"ם, אלא כדעת הרמ"א וחכמי אשכנז הנ"ל, וכפי שמשמע להדיא מדבריו בבית יוסף, שאחר שכילה לבאר דעת הרמב"ם, הוסיף:</w:t>
      </w:r>
    </w:p>
    <w:p w14:paraId="6E3DE076" w14:textId="77777777" w:rsidR="00A17E0D" w:rsidRDefault="00A17E0D" w:rsidP="00AB6A2E">
      <w:pPr>
        <w:jc w:val="both"/>
        <w:rPr>
          <w:rFonts w:asciiTheme="minorBidi" w:eastAsiaTheme="majorEastAsia" w:hAnsiTheme="minorBidi"/>
          <w:color w:val="00B050"/>
          <w:sz w:val="24"/>
          <w:szCs w:val="24"/>
          <w:rtl/>
        </w:rPr>
      </w:pPr>
      <w:r w:rsidRPr="00624FE7">
        <w:rPr>
          <w:rFonts w:asciiTheme="minorBidi" w:eastAsiaTheme="majorEastAsia" w:hAnsiTheme="minorBidi" w:hint="cs"/>
          <w:color w:val="00B050"/>
          <w:sz w:val="24"/>
          <w:szCs w:val="24"/>
          <w:rtl/>
        </w:rPr>
        <w:t>"ורש"י פירש, פת שנילושה עם תבלין הרבה ואגוזים ושקדים</w:t>
      </w:r>
      <w:r>
        <w:rPr>
          <w:rFonts w:asciiTheme="minorBidi" w:eastAsiaTheme="majorEastAsia" w:hAnsiTheme="minorBidi" w:hint="cs"/>
          <w:color w:val="00B050"/>
          <w:sz w:val="24"/>
          <w:szCs w:val="24"/>
          <w:rtl/>
        </w:rPr>
        <w:t xml:space="preserve">" </w:t>
      </w:r>
    </w:p>
    <w:p w14:paraId="56D8FD63" w14:textId="6F1592E0" w:rsidR="00A17E0D" w:rsidRDefault="00A17E0D" w:rsidP="00AB6A2E">
      <w:pPr>
        <w:jc w:val="both"/>
        <w:rPr>
          <w:rFonts w:asciiTheme="minorBidi" w:eastAsiaTheme="majorEastAsia" w:hAnsiTheme="minorBidi"/>
          <w:sz w:val="24"/>
          <w:szCs w:val="24"/>
          <w:rtl/>
        </w:rPr>
      </w:pPr>
      <w:r>
        <w:rPr>
          <w:rFonts w:asciiTheme="minorBidi" w:eastAsiaTheme="majorEastAsia" w:hAnsiTheme="minorBidi" w:hint="cs"/>
          <w:sz w:val="24"/>
          <w:szCs w:val="24"/>
          <w:rtl/>
        </w:rPr>
        <w:t>ומשמע מדבריו שכונתו להוסיף ולחלוק על דברי הרמב"ם, ודעתו שבעינן תבלין 'הרבה'.</w:t>
      </w:r>
    </w:p>
    <w:p w14:paraId="29B07DC2" w14:textId="77777777" w:rsidR="00150DB4" w:rsidRDefault="00150DB4" w:rsidP="00AB6A2E">
      <w:pPr>
        <w:jc w:val="both"/>
        <w:rPr>
          <w:rFonts w:asciiTheme="minorBidi" w:eastAsiaTheme="majorEastAsia" w:hAnsiTheme="minorBidi"/>
          <w:sz w:val="24"/>
          <w:szCs w:val="24"/>
          <w:rtl/>
        </w:rPr>
      </w:pPr>
    </w:p>
    <w:p w14:paraId="5D7D95CE" w14:textId="18C99EAF" w:rsidR="00A17E0D" w:rsidRDefault="00A17E0D" w:rsidP="00AB6A2E">
      <w:pPr>
        <w:jc w:val="both"/>
        <w:rPr>
          <w:rFonts w:asciiTheme="minorBidi" w:eastAsiaTheme="majorEastAsia" w:hAnsiTheme="minorBidi"/>
          <w:sz w:val="24"/>
          <w:szCs w:val="24"/>
          <w:rtl/>
        </w:rPr>
      </w:pPr>
      <w:r>
        <w:rPr>
          <w:rFonts w:asciiTheme="minorBidi" w:eastAsiaTheme="majorEastAsia" w:hAnsiTheme="minorBidi" w:hint="cs"/>
          <w:sz w:val="24"/>
          <w:szCs w:val="24"/>
          <w:rtl/>
        </w:rPr>
        <w:t xml:space="preserve">ומה שנמנע מרן המחבר מלהביא דעת רש"י בשולחנו הטהור, יש לבאר בפשיטות, שמאחר שפסק כל הדעות להלכה שכולם </w:t>
      </w:r>
      <w:r>
        <w:rPr>
          <w:rFonts w:asciiTheme="minorBidi" w:eastAsiaTheme="majorEastAsia" w:hAnsiTheme="minorBidi"/>
          <w:sz w:val="24"/>
          <w:szCs w:val="24"/>
          <w:rtl/>
        </w:rPr>
        <w:t>'</w:t>
      </w:r>
      <w:r>
        <w:rPr>
          <w:rFonts w:asciiTheme="minorBidi" w:eastAsiaTheme="majorEastAsia" w:hAnsiTheme="minorBidi" w:hint="cs"/>
          <w:sz w:val="24"/>
          <w:szCs w:val="24"/>
          <w:rtl/>
        </w:rPr>
        <w:t>פת הבאה בכסנין</w:t>
      </w:r>
      <w:r>
        <w:rPr>
          <w:rFonts w:asciiTheme="minorBidi" w:eastAsiaTheme="majorEastAsia" w:hAnsiTheme="minorBidi"/>
          <w:sz w:val="24"/>
          <w:szCs w:val="24"/>
          <w:rtl/>
        </w:rPr>
        <w:t>'</w:t>
      </w:r>
      <w:r>
        <w:rPr>
          <w:rFonts w:asciiTheme="minorBidi" w:eastAsiaTheme="majorEastAsia" w:hAnsiTheme="minorBidi" w:hint="cs"/>
          <w:sz w:val="24"/>
          <w:szCs w:val="24"/>
          <w:rtl/>
        </w:rPr>
        <w:t xml:space="preserve"> חשיבי</w:t>
      </w:r>
      <w:r w:rsidR="00150DB4">
        <w:rPr>
          <w:rFonts w:asciiTheme="minorBidi" w:eastAsiaTheme="majorEastAsia" w:hAnsiTheme="minorBidi" w:hint="cs"/>
          <w:sz w:val="24"/>
          <w:szCs w:val="24"/>
          <w:rtl/>
        </w:rPr>
        <w:t>,</w:t>
      </w:r>
      <w:r>
        <w:rPr>
          <w:rFonts w:asciiTheme="minorBidi" w:eastAsiaTheme="majorEastAsia" w:hAnsiTheme="minorBidi" w:hint="cs"/>
          <w:sz w:val="24"/>
          <w:szCs w:val="24"/>
          <w:rtl/>
        </w:rPr>
        <w:t xml:space="preserve"> ובכללם דעת הרמב"ם שפירש דהיינו פת שי</w:t>
      </w:r>
      <w:r w:rsidR="00150DB4">
        <w:rPr>
          <w:rFonts w:asciiTheme="minorBidi" w:eastAsiaTheme="majorEastAsia" w:hAnsiTheme="minorBidi" w:hint="cs"/>
          <w:sz w:val="24"/>
          <w:szCs w:val="24"/>
          <w:rtl/>
        </w:rPr>
        <w:t>ש</w:t>
      </w:r>
      <w:r>
        <w:rPr>
          <w:rFonts w:asciiTheme="minorBidi" w:eastAsiaTheme="majorEastAsia" w:hAnsiTheme="minorBidi" w:hint="cs"/>
          <w:sz w:val="24"/>
          <w:szCs w:val="24"/>
          <w:rtl/>
        </w:rPr>
        <w:t xml:space="preserve"> בה תבלין מועט, ממילא בכלל מאתים מנה היא דעת רש"י שסבר שיש בה תבלין הרבה, ודבר שפת</w:t>
      </w:r>
      <w:r w:rsidR="00150DB4">
        <w:rPr>
          <w:rFonts w:asciiTheme="minorBidi" w:eastAsiaTheme="majorEastAsia" w:hAnsiTheme="minorBidi" w:hint="cs"/>
          <w:sz w:val="24"/>
          <w:szCs w:val="24"/>
          <w:rtl/>
        </w:rPr>
        <w:t>י</w:t>
      </w:r>
      <w:r>
        <w:rPr>
          <w:rFonts w:asciiTheme="minorBidi" w:eastAsiaTheme="majorEastAsia" w:hAnsiTheme="minorBidi" w:hint="cs"/>
          <w:sz w:val="24"/>
          <w:szCs w:val="24"/>
          <w:rtl/>
        </w:rPr>
        <w:t>ים אך למותר.</w:t>
      </w:r>
    </w:p>
    <w:p w14:paraId="35E8EDAF" w14:textId="49614F43" w:rsidR="00A17E0D" w:rsidRDefault="00A17E0D" w:rsidP="00AB6A2E">
      <w:pPr>
        <w:jc w:val="both"/>
        <w:rPr>
          <w:rFonts w:asciiTheme="minorBidi" w:eastAsiaTheme="majorEastAsia" w:hAnsiTheme="minorBidi"/>
          <w:sz w:val="24"/>
          <w:szCs w:val="24"/>
          <w:rtl/>
        </w:rPr>
      </w:pPr>
      <w:r>
        <w:rPr>
          <w:rFonts w:asciiTheme="minorBidi" w:eastAsiaTheme="majorEastAsia" w:hAnsiTheme="minorBidi" w:hint="cs"/>
          <w:sz w:val="24"/>
          <w:szCs w:val="24"/>
          <w:rtl/>
        </w:rPr>
        <w:t>ואגב אורחא זכינא בה לדינא, שלדעת פוסקי אשכנז מה שכתב</w:t>
      </w:r>
      <w:r w:rsidR="00150DB4">
        <w:rPr>
          <w:rFonts w:asciiTheme="minorBidi" w:eastAsiaTheme="majorEastAsia" w:hAnsiTheme="minorBidi" w:hint="cs"/>
          <w:sz w:val="24"/>
          <w:szCs w:val="24"/>
          <w:rtl/>
        </w:rPr>
        <w:t>ו שאף להרמב"ם בעינן</w:t>
      </w:r>
      <w:r>
        <w:rPr>
          <w:rFonts w:asciiTheme="minorBidi" w:eastAsiaTheme="majorEastAsia" w:hAnsiTheme="minorBidi" w:hint="cs"/>
          <w:sz w:val="24"/>
          <w:szCs w:val="24"/>
          <w:rtl/>
        </w:rPr>
        <w:t xml:space="preserve"> 'תבלין הרבה' היינו הרבה כל כך כדעת רש"י, וודאי שפת שנעשית לאכילה לשובע אינה בכלל זה.</w:t>
      </w:r>
    </w:p>
    <w:p w14:paraId="43F310FD" w14:textId="77777777" w:rsidR="00A17E0D" w:rsidRDefault="00A17E0D" w:rsidP="00AB6A2E">
      <w:pPr>
        <w:jc w:val="both"/>
        <w:rPr>
          <w:rFonts w:asciiTheme="minorBidi" w:eastAsiaTheme="majorEastAsia" w:hAnsiTheme="minorBidi"/>
          <w:sz w:val="24"/>
          <w:szCs w:val="24"/>
          <w:rtl/>
        </w:rPr>
      </w:pPr>
    </w:p>
    <w:p w14:paraId="5EDF9F83" w14:textId="77777777" w:rsidR="00A17E0D" w:rsidRDefault="006318B6" w:rsidP="00AB6A2E">
      <w:pPr>
        <w:pStyle w:val="1"/>
        <w:jc w:val="both"/>
        <w:rPr>
          <w:color w:val="auto"/>
          <w:rtl/>
        </w:rPr>
      </w:pPr>
      <w:bookmarkStart w:id="23" w:name="_Toc187787986"/>
      <w:bookmarkStart w:id="24" w:name="_Toc189086678"/>
      <w:bookmarkStart w:id="25" w:name="_Toc190466487"/>
      <w:r>
        <w:rPr>
          <w:rFonts w:hint="cs"/>
          <w:rtl/>
        </w:rPr>
        <w:t xml:space="preserve">ענף ג' - </w:t>
      </w:r>
      <w:r w:rsidR="00A17E0D">
        <w:rPr>
          <w:rFonts w:hint="cs"/>
          <w:rtl/>
        </w:rPr>
        <w:t>אובליא"ש.</w:t>
      </w:r>
      <w:bookmarkEnd w:id="23"/>
      <w:bookmarkEnd w:id="24"/>
      <w:bookmarkEnd w:id="25"/>
    </w:p>
    <w:p w14:paraId="43F74A1E" w14:textId="77777777" w:rsidR="00A17E0D" w:rsidRDefault="00A17E0D" w:rsidP="00AB6A2E">
      <w:pPr>
        <w:jc w:val="both"/>
        <w:rPr>
          <w:rtl/>
        </w:rPr>
      </w:pPr>
    </w:p>
    <w:p w14:paraId="00E33F76" w14:textId="5AA76235" w:rsidR="00A17E0D" w:rsidRPr="00150DB4" w:rsidRDefault="00A17E0D" w:rsidP="00AB6A2E">
      <w:pPr>
        <w:jc w:val="both"/>
        <w:rPr>
          <w:sz w:val="24"/>
          <w:szCs w:val="24"/>
          <w:rtl/>
        </w:rPr>
      </w:pPr>
      <w:r w:rsidRPr="00150DB4">
        <w:rPr>
          <w:rFonts w:hint="cs"/>
          <w:sz w:val="24"/>
          <w:szCs w:val="24"/>
          <w:rtl/>
        </w:rPr>
        <w:t>ובדברי רש"י שהובאו לעיל, כתב ש</w:t>
      </w:r>
      <w:r w:rsidRPr="00150DB4">
        <w:rPr>
          <w:sz w:val="24"/>
          <w:szCs w:val="24"/>
          <w:rtl/>
        </w:rPr>
        <w:t>'</w:t>
      </w:r>
      <w:r w:rsidRPr="00150DB4">
        <w:rPr>
          <w:rFonts w:hint="cs"/>
          <w:sz w:val="24"/>
          <w:szCs w:val="24"/>
          <w:rtl/>
        </w:rPr>
        <w:t>פת הבאה בכסנין</w:t>
      </w:r>
      <w:r w:rsidRPr="00150DB4">
        <w:rPr>
          <w:sz w:val="24"/>
          <w:szCs w:val="24"/>
          <w:rtl/>
        </w:rPr>
        <w:t>'</w:t>
      </w:r>
      <w:r w:rsidRPr="00150DB4">
        <w:rPr>
          <w:rFonts w:hint="cs"/>
          <w:sz w:val="24"/>
          <w:szCs w:val="24"/>
          <w:rtl/>
        </w:rPr>
        <w:t xml:space="preserve"> היינו </w:t>
      </w:r>
      <w:r w:rsidRPr="00150DB4">
        <w:rPr>
          <w:rFonts w:hint="cs"/>
          <w:color w:val="00B050"/>
          <w:sz w:val="24"/>
          <w:szCs w:val="24"/>
          <w:rtl/>
        </w:rPr>
        <w:t>"כעין 'אובליא"ש' שלנו"</w:t>
      </w:r>
      <w:r w:rsidRPr="00150DB4">
        <w:rPr>
          <w:rFonts w:hint="cs"/>
          <w:sz w:val="24"/>
          <w:szCs w:val="24"/>
          <w:rtl/>
        </w:rPr>
        <w:t xml:space="preserve">, וכן לקמן </w:t>
      </w:r>
      <w:r w:rsidRPr="00150DB4">
        <w:rPr>
          <w:rFonts w:hint="cs"/>
          <w:sz w:val="18"/>
          <w:szCs w:val="18"/>
          <w:rtl/>
        </w:rPr>
        <w:t>(מב: ד</w:t>
      </w:r>
      <w:r w:rsidR="00150DB4">
        <w:rPr>
          <w:rFonts w:hint="cs"/>
          <w:sz w:val="18"/>
          <w:szCs w:val="18"/>
          <w:rtl/>
        </w:rPr>
        <w:t>"</w:t>
      </w:r>
      <w:r w:rsidRPr="00150DB4">
        <w:rPr>
          <w:rFonts w:hint="cs"/>
          <w:sz w:val="18"/>
          <w:szCs w:val="18"/>
          <w:rtl/>
        </w:rPr>
        <w:t xml:space="preserve">ה לחמניות) </w:t>
      </w:r>
      <w:r w:rsidRPr="00150DB4">
        <w:rPr>
          <w:rFonts w:hint="cs"/>
          <w:sz w:val="24"/>
          <w:szCs w:val="24"/>
          <w:rtl/>
        </w:rPr>
        <w:t>פירש רש"י דלחמניות</w:t>
      </w:r>
      <w:r w:rsidRPr="00150DB4">
        <w:rPr>
          <w:rStyle w:val="a5"/>
          <w:sz w:val="24"/>
          <w:szCs w:val="24"/>
          <w:rtl/>
        </w:rPr>
        <w:footnoteReference w:id="13"/>
      </w:r>
      <w:r w:rsidRPr="00150DB4">
        <w:rPr>
          <w:rFonts w:hint="cs"/>
          <w:sz w:val="24"/>
          <w:szCs w:val="24"/>
          <w:rtl/>
        </w:rPr>
        <w:t xml:space="preserve"> היינו 'אובליא"ש', אבל השיגו עליו ה'תוספות' </w:t>
      </w:r>
      <w:r w:rsidRPr="000A2D9F">
        <w:rPr>
          <w:rFonts w:hint="cs"/>
          <w:sz w:val="18"/>
          <w:szCs w:val="18"/>
          <w:rtl/>
        </w:rPr>
        <w:t>(שם ד"ה לחמניות)</w:t>
      </w:r>
      <w:r w:rsidRPr="00150DB4">
        <w:rPr>
          <w:rFonts w:hint="cs"/>
          <w:sz w:val="24"/>
          <w:szCs w:val="24"/>
          <w:rtl/>
        </w:rPr>
        <w:t>:</w:t>
      </w:r>
    </w:p>
    <w:p w14:paraId="29064E30" w14:textId="3DF0D1A4" w:rsidR="00A17E0D" w:rsidRPr="00150DB4" w:rsidRDefault="00A17E0D" w:rsidP="00AB6A2E">
      <w:pPr>
        <w:jc w:val="both"/>
        <w:rPr>
          <w:color w:val="00B050"/>
          <w:sz w:val="24"/>
          <w:szCs w:val="24"/>
          <w:rtl/>
        </w:rPr>
      </w:pPr>
      <w:r w:rsidRPr="00150DB4">
        <w:rPr>
          <w:rFonts w:cs="Arial" w:hint="cs"/>
          <w:b/>
          <w:bCs/>
          <w:color w:val="00B050"/>
          <w:sz w:val="24"/>
          <w:szCs w:val="24"/>
          <w:rtl/>
        </w:rPr>
        <w:t>"</w:t>
      </w:r>
      <w:r w:rsidRPr="00150DB4">
        <w:rPr>
          <w:rFonts w:cs="Arial"/>
          <w:b/>
          <w:bCs/>
          <w:color w:val="00B050"/>
          <w:sz w:val="24"/>
          <w:szCs w:val="24"/>
          <w:rtl/>
        </w:rPr>
        <w:t>לחמניות</w:t>
      </w:r>
      <w:r w:rsidRPr="00150DB4">
        <w:rPr>
          <w:rFonts w:cs="Arial" w:hint="cs"/>
          <w:b/>
          <w:bCs/>
          <w:color w:val="00B050"/>
          <w:sz w:val="24"/>
          <w:szCs w:val="24"/>
          <w:rtl/>
        </w:rPr>
        <w:t>.</w:t>
      </w:r>
      <w:r w:rsidRPr="00150DB4">
        <w:rPr>
          <w:rFonts w:cs="Arial" w:hint="cs"/>
          <w:color w:val="00B050"/>
          <w:sz w:val="24"/>
          <w:szCs w:val="24"/>
          <w:rtl/>
        </w:rPr>
        <w:t xml:space="preserve"> </w:t>
      </w:r>
      <w:r w:rsidRPr="00150DB4">
        <w:rPr>
          <w:rFonts w:cs="Arial"/>
          <w:color w:val="00B050"/>
          <w:sz w:val="24"/>
          <w:szCs w:val="24"/>
          <w:rtl/>
        </w:rPr>
        <w:t>פרש"י</w:t>
      </w:r>
      <w:r w:rsidRPr="00150DB4">
        <w:rPr>
          <w:rFonts w:cs="Arial" w:hint="cs"/>
          <w:color w:val="00B050"/>
          <w:sz w:val="24"/>
          <w:szCs w:val="24"/>
          <w:rtl/>
        </w:rPr>
        <w:t>:</w:t>
      </w:r>
      <w:r w:rsidRPr="00150DB4">
        <w:rPr>
          <w:rFonts w:cs="Arial"/>
          <w:color w:val="00B050"/>
          <w:sz w:val="24"/>
          <w:szCs w:val="24"/>
          <w:rtl/>
        </w:rPr>
        <w:t xml:space="preserve"> </w:t>
      </w:r>
      <w:r w:rsidRPr="00150DB4">
        <w:rPr>
          <w:rFonts w:cs="Arial" w:hint="cs"/>
          <w:color w:val="00B050"/>
          <w:sz w:val="24"/>
          <w:szCs w:val="24"/>
          <w:rtl/>
        </w:rPr>
        <w:t>'</w:t>
      </w:r>
      <w:r w:rsidRPr="00150DB4">
        <w:rPr>
          <w:rFonts w:cs="Arial"/>
          <w:color w:val="00B050"/>
          <w:sz w:val="24"/>
          <w:szCs w:val="24"/>
          <w:rtl/>
        </w:rPr>
        <w:t>אובליא"ש</w:t>
      </w:r>
      <w:r w:rsidRPr="00150DB4">
        <w:rPr>
          <w:rFonts w:cs="Arial" w:hint="cs"/>
          <w:color w:val="00B050"/>
          <w:sz w:val="24"/>
          <w:szCs w:val="24"/>
          <w:rtl/>
        </w:rPr>
        <w:t>'</w:t>
      </w:r>
      <w:r w:rsidRPr="00150DB4">
        <w:rPr>
          <w:rFonts w:cs="Arial"/>
          <w:color w:val="00B050"/>
          <w:sz w:val="24"/>
          <w:szCs w:val="24"/>
          <w:rtl/>
        </w:rPr>
        <w:t xml:space="preserve"> ולא נהירא</w:t>
      </w:r>
      <w:r w:rsidRPr="00150DB4">
        <w:rPr>
          <w:rFonts w:cs="Arial" w:hint="cs"/>
          <w:color w:val="00B050"/>
          <w:sz w:val="24"/>
          <w:szCs w:val="24"/>
          <w:rtl/>
        </w:rPr>
        <w:t>,</w:t>
      </w:r>
      <w:r w:rsidRPr="00150DB4">
        <w:rPr>
          <w:rFonts w:cs="Arial"/>
          <w:color w:val="00B050"/>
          <w:sz w:val="24"/>
          <w:szCs w:val="24"/>
          <w:rtl/>
        </w:rPr>
        <w:t xml:space="preserve"> </w:t>
      </w:r>
      <w:r w:rsidRPr="00150DB4">
        <w:rPr>
          <w:rFonts w:cs="Arial" w:hint="cs"/>
          <w:color w:val="00B050"/>
          <w:sz w:val="24"/>
          <w:szCs w:val="24"/>
          <w:rtl/>
        </w:rPr>
        <w:t>דאם כן</w:t>
      </w:r>
      <w:r w:rsidRPr="00150DB4">
        <w:rPr>
          <w:rFonts w:cs="Arial"/>
          <w:color w:val="00B050"/>
          <w:sz w:val="24"/>
          <w:szCs w:val="24"/>
          <w:rtl/>
        </w:rPr>
        <w:t xml:space="preserve"> אפילו לא קבע נמי לבריך המוציא</w:t>
      </w:r>
      <w:r w:rsidRPr="00150DB4">
        <w:rPr>
          <w:rFonts w:cs="Arial" w:hint="cs"/>
          <w:color w:val="00B050"/>
          <w:sz w:val="24"/>
          <w:szCs w:val="24"/>
          <w:rtl/>
        </w:rPr>
        <w:t>,</w:t>
      </w:r>
      <w:r w:rsidRPr="00150DB4">
        <w:rPr>
          <w:rFonts w:cs="Arial"/>
          <w:color w:val="00B050"/>
          <w:sz w:val="24"/>
          <w:szCs w:val="24"/>
          <w:rtl/>
        </w:rPr>
        <w:t xml:space="preserve"> שהרי הוא לחם גמור</w:t>
      </w:r>
      <w:r w:rsidRPr="00150DB4">
        <w:rPr>
          <w:rFonts w:cs="Arial" w:hint="cs"/>
          <w:color w:val="00B050"/>
          <w:sz w:val="24"/>
          <w:szCs w:val="24"/>
          <w:rtl/>
        </w:rPr>
        <w:t>,</w:t>
      </w:r>
      <w:r w:rsidRPr="00150DB4">
        <w:rPr>
          <w:rFonts w:cs="Arial"/>
          <w:color w:val="00B050"/>
          <w:sz w:val="24"/>
          <w:szCs w:val="24"/>
          <w:rtl/>
        </w:rPr>
        <w:t xml:space="preserve"> שהרי סופו עיסה</w:t>
      </w:r>
      <w:r w:rsidRPr="00150DB4">
        <w:rPr>
          <w:rFonts w:hint="cs"/>
          <w:color w:val="00B050"/>
          <w:sz w:val="24"/>
          <w:szCs w:val="24"/>
          <w:rtl/>
        </w:rPr>
        <w:t>"</w:t>
      </w:r>
      <w:r w:rsidR="00150DB4">
        <w:rPr>
          <w:rFonts w:hint="cs"/>
          <w:color w:val="00B050"/>
          <w:sz w:val="24"/>
          <w:szCs w:val="24"/>
          <w:rtl/>
        </w:rPr>
        <w:t>.</w:t>
      </w:r>
    </w:p>
    <w:p w14:paraId="71F24361" w14:textId="76BAEB7A" w:rsidR="00A17E0D" w:rsidRDefault="00A17E0D" w:rsidP="00AB6A2E">
      <w:pPr>
        <w:pStyle w:val="a3"/>
        <w:jc w:val="both"/>
        <w:rPr>
          <w:sz w:val="24"/>
          <w:szCs w:val="24"/>
          <w:rtl/>
        </w:rPr>
      </w:pPr>
      <w:r w:rsidRPr="0042177F">
        <w:rPr>
          <w:rFonts w:hint="cs"/>
          <w:sz w:val="24"/>
          <w:szCs w:val="24"/>
          <w:rtl/>
        </w:rPr>
        <w:t>היינו, דל</w:t>
      </w:r>
      <w:r w:rsidR="000A2D9F">
        <w:rPr>
          <w:rFonts w:hint="cs"/>
          <w:sz w:val="24"/>
          <w:szCs w:val="24"/>
          <w:rtl/>
        </w:rPr>
        <w:t xml:space="preserve">דעת </w:t>
      </w:r>
      <w:r w:rsidRPr="0042177F">
        <w:rPr>
          <w:rFonts w:hint="cs"/>
          <w:sz w:val="24"/>
          <w:szCs w:val="24"/>
          <w:rtl/>
        </w:rPr>
        <w:t>התוס</w:t>
      </w:r>
      <w:r w:rsidR="000A2D9F">
        <w:rPr>
          <w:rFonts w:hint="cs"/>
          <w:sz w:val="24"/>
          <w:szCs w:val="24"/>
          <w:rtl/>
        </w:rPr>
        <w:t>פות</w:t>
      </w:r>
      <w:r w:rsidRPr="0042177F">
        <w:rPr>
          <w:rFonts w:hint="cs"/>
          <w:sz w:val="24"/>
          <w:szCs w:val="24"/>
          <w:rtl/>
        </w:rPr>
        <w:t xml:space="preserve"> 'אובליא"ש' אינו בכלל </w:t>
      </w:r>
      <w:r>
        <w:rPr>
          <w:sz w:val="24"/>
          <w:szCs w:val="24"/>
          <w:rtl/>
        </w:rPr>
        <w:t>'</w:t>
      </w:r>
      <w:r>
        <w:rPr>
          <w:rFonts w:hint="cs"/>
          <w:sz w:val="24"/>
          <w:szCs w:val="24"/>
          <w:rtl/>
        </w:rPr>
        <w:t>פת הבאה בכסנין</w:t>
      </w:r>
      <w:r>
        <w:rPr>
          <w:sz w:val="24"/>
          <w:szCs w:val="24"/>
          <w:rtl/>
        </w:rPr>
        <w:t>'</w:t>
      </w:r>
      <w:r w:rsidRPr="0042177F">
        <w:rPr>
          <w:rFonts w:hint="cs"/>
          <w:sz w:val="24"/>
          <w:szCs w:val="24"/>
          <w:rtl/>
        </w:rPr>
        <w:t xml:space="preserve">, וחלקו בזה על דעת רש"י </w:t>
      </w:r>
      <w:r w:rsidRPr="000A2D9F">
        <w:rPr>
          <w:rFonts w:hint="cs"/>
          <w:rtl/>
        </w:rPr>
        <w:t>(והרמב"ם)</w:t>
      </w:r>
      <w:r w:rsidRPr="0042177F">
        <w:rPr>
          <w:rFonts w:hint="cs"/>
          <w:sz w:val="24"/>
          <w:szCs w:val="24"/>
          <w:rtl/>
        </w:rPr>
        <w:t xml:space="preserve">, וכדעתם החזיקו גם כן </w:t>
      </w:r>
      <w:r>
        <w:rPr>
          <w:rFonts w:hint="cs"/>
          <w:sz w:val="24"/>
          <w:szCs w:val="24"/>
          <w:rtl/>
        </w:rPr>
        <w:t>ה</w:t>
      </w:r>
      <w:r w:rsidRPr="0042177F">
        <w:rPr>
          <w:rFonts w:hint="cs"/>
          <w:sz w:val="24"/>
          <w:szCs w:val="24"/>
          <w:rtl/>
        </w:rPr>
        <w:t xml:space="preserve">רא"ש </w:t>
      </w:r>
      <w:r w:rsidRPr="000A2D9F">
        <w:rPr>
          <w:rFonts w:hint="cs"/>
          <w:sz w:val="18"/>
          <w:szCs w:val="18"/>
          <w:rtl/>
        </w:rPr>
        <w:t xml:space="preserve">(פ"ו סי' ל') </w:t>
      </w:r>
      <w:r w:rsidRPr="0042177F">
        <w:rPr>
          <w:rFonts w:hint="cs"/>
          <w:sz w:val="24"/>
          <w:szCs w:val="24"/>
          <w:rtl/>
        </w:rPr>
        <w:t xml:space="preserve">המרדכי </w:t>
      </w:r>
      <w:r w:rsidRPr="000A2D9F">
        <w:rPr>
          <w:rFonts w:hint="cs"/>
          <w:sz w:val="18"/>
          <w:szCs w:val="18"/>
          <w:rtl/>
        </w:rPr>
        <w:t xml:space="preserve">(רמז קל"ז) </w:t>
      </w:r>
      <w:r w:rsidRPr="0042177F">
        <w:rPr>
          <w:rFonts w:hint="cs"/>
          <w:sz w:val="24"/>
          <w:szCs w:val="24"/>
          <w:rtl/>
        </w:rPr>
        <w:t xml:space="preserve">האגודה </w:t>
      </w:r>
      <w:r w:rsidRPr="000A2D9F">
        <w:rPr>
          <w:rFonts w:hint="cs"/>
          <w:sz w:val="18"/>
          <w:szCs w:val="18"/>
          <w:rtl/>
        </w:rPr>
        <w:t xml:space="preserve">(סי' קנ"ג) </w:t>
      </w:r>
      <w:r w:rsidRPr="0042177F">
        <w:rPr>
          <w:rFonts w:hint="cs"/>
          <w:sz w:val="24"/>
          <w:szCs w:val="24"/>
          <w:rtl/>
        </w:rPr>
        <w:t xml:space="preserve">ורבינו ירוחם </w:t>
      </w:r>
      <w:r w:rsidRPr="000A2D9F">
        <w:rPr>
          <w:rFonts w:hint="cs"/>
          <w:sz w:val="18"/>
          <w:szCs w:val="18"/>
          <w:rtl/>
        </w:rPr>
        <w:t>(נט"ז, ח"ה, קמ"ה ע"ג)</w:t>
      </w:r>
      <w:r>
        <w:rPr>
          <w:rFonts w:hint="cs"/>
          <w:sz w:val="24"/>
          <w:szCs w:val="24"/>
          <w:rtl/>
        </w:rPr>
        <w:t>.</w:t>
      </w:r>
    </w:p>
    <w:p w14:paraId="760FD190" w14:textId="77777777" w:rsidR="00A17E0D" w:rsidRDefault="00A17E0D" w:rsidP="00AB6A2E">
      <w:pPr>
        <w:pStyle w:val="a3"/>
        <w:jc w:val="both"/>
        <w:rPr>
          <w:sz w:val="24"/>
          <w:szCs w:val="24"/>
          <w:rtl/>
        </w:rPr>
      </w:pPr>
    </w:p>
    <w:p w14:paraId="57E78A81" w14:textId="4D3F43D3" w:rsidR="00A17E0D" w:rsidRDefault="00A17E0D" w:rsidP="00AB6A2E">
      <w:pPr>
        <w:pStyle w:val="a3"/>
        <w:jc w:val="both"/>
        <w:rPr>
          <w:sz w:val="24"/>
          <w:szCs w:val="24"/>
          <w:rtl/>
        </w:rPr>
      </w:pPr>
      <w:r>
        <w:rPr>
          <w:rFonts w:hint="cs"/>
          <w:sz w:val="24"/>
          <w:szCs w:val="24"/>
          <w:rtl/>
        </w:rPr>
        <w:t xml:space="preserve">וכתב בספר 'אבן העוזר', שעל </w:t>
      </w:r>
      <w:r w:rsidR="000A2D9F">
        <w:rPr>
          <w:rFonts w:hint="cs"/>
          <w:sz w:val="24"/>
          <w:szCs w:val="24"/>
          <w:rtl/>
        </w:rPr>
        <w:t>כורח</w:t>
      </w:r>
      <w:r w:rsidR="000A2D9F">
        <w:rPr>
          <w:rFonts w:hint="eastAsia"/>
          <w:sz w:val="24"/>
          <w:szCs w:val="24"/>
          <w:rtl/>
        </w:rPr>
        <w:t>ך</w:t>
      </w:r>
      <w:r>
        <w:rPr>
          <w:rFonts w:hint="cs"/>
          <w:sz w:val="24"/>
          <w:szCs w:val="24"/>
          <w:rtl/>
        </w:rPr>
        <w:t xml:space="preserve"> סדנא ד'אובליא"ש' חד הוא, ואם כן נחלקו התוספות על רש"י אף מצד זה שיש בה תבלין, ועל כ</w:t>
      </w:r>
      <w:r w:rsidR="000A2D9F">
        <w:rPr>
          <w:rFonts w:hint="cs"/>
          <w:sz w:val="24"/>
          <w:szCs w:val="24"/>
          <w:rtl/>
        </w:rPr>
        <w:t>ו</w:t>
      </w:r>
      <w:r>
        <w:rPr>
          <w:rFonts w:hint="cs"/>
          <w:sz w:val="24"/>
          <w:szCs w:val="24"/>
          <w:rtl/>
        </w:rPr>
        <w:t xml:space="preserve">רחך דלא סבירא להו הא דרש"י והרמב"ם שפת שנילושה במי פירות חשיבא </w:t>
      </w:r>
      <w:r>
        <w:rPr>
          <w:sz w:val="24"/>
          <w:szCs w:val="24"/>
          <w:rtl/>
        </w:rPr>
        <w:t>'</w:t>
      </w:r>
      <w:r>
        <w:rPr>
          <w:rFonts w:hint="cs"/>
          <w:sz w:val="24"/>
          <w:szCs w:val="24"/>
          <w:rtl/>
        </w:rPr>
        <w:t>פת הבאה בכסנין</w:t>
      </w:r>
      <w:r>
        <w:rPr>
          <w:sz w:val="24"/>
          <w:szCs w:val="24"/>
          <w:rtl/>
        </w:rPr>
        <w:t>'</w:t>
      </w:r>
      <w:r>
        <w:rPr>
          <w:rFonts w:hint="cs"/>
          <w:sz w:val="24"/>
          <w:szCs w:val="24"/>
          <w:rtl/>
        </w:rPr>
        <w:t>.</w:t>
      </w:r>
    </w:p>
    <w:p w14:paraId="68B9672E" w14:textId="6F1F8514" w:rsidR="00A17E0D" w:rsidRDefault="00A17E0D" w:rsidP="00AB6A2E">
      <w:pPr>
        <w:pStyle w:val="a3"/>
        <w:jc w:val="both"/>
        <w:rPr>
          <w:sz w:val="24"/>
          <w:szCs w:val="24"/>
          <w:rtl/>
        </w:rPr>
      </w:pPr>
      <w:r>
        <w:rPr>
          <w:rFonts w:hint="cs"/>
          <w:sz w:val="24"/>
          <w:szCs w:val="24"/>
          <w:rtl/>
        </w:rPr>
        <w:t>והקשה מכך על ה'שולחן ערוך', שבסעיף ז' פסק אף את הרמב"ם להלכה, ואילו בסעיף ח' פסק ש'אובליא"ש' ברכתו 'המוציא', ודבריו סותרי</w:t>
      </w:r>
      <w:r w:rsidR="000A2D9F">
        <w:rPr>
          <w:rFonts w:hint="cs"/>
          <w:sz w:val="24"/>
          <w:szCs w:val="24"/>
          <w:rtl/>
        </w:rPr>
        <w:t>ם</w:t>
      </w:r>
      <w:r>
        <w:rPr>
          <w:rFonts w:hint="cs"/>
          <w:sz w:val="24"/>
          <w:szCs w:val="24"/>
          <w:rtl/>
        </w:rPr>
        <w:t xml:space="preserve"> אהדדי.</w:t>
      </w:r>
    </w:p>
    <w:p w14:paraId="2BB83444" w14:textId="03BE53A4" w:rsidR="00A17E0D" w:rsidRDefault="00A17E0D" w:rsidP="00AB6A2E">
      <w:pPr>
        <w:pStyle w:val="a3"/>
        <w:jc w:val="both"/>
        <w:rPr>
          <w:sz w:val="24"/>
          <w:szCs w:val="24"/>
          <w:rtl/>
        </w:rPr>
      </w:pPr>
      <w:r>
        <w:rPr>
          <w:rFonts w:hint="cs"/>
          <w:sz w:val="24"/>
          <w:szCs w:val="24"/>
          <w:rtl/>
        </w:rPr>
        <w:t xml:space="preserve">והאמת של'המחבר' גופא לא סתרו דבריו ולהפך כי 'צדקו יחדיו', שבבית יוסף פירש להדיא ש'לחמניות' דהיינו 'אובליא"ש' </w:t>
      </w:r>
      <w:r w:rsidR="000A2D9F">
        <w:rPr>
          <w:rFonts w:hint="cs"/>
          <w:sz w:val="24"/>
          <w:szCs w:val="24"/>
          <w:rtl/>
        </w:rPr>
        <w:t>ש</w:t>
      </w:r>
      <w:r>
        <w:rPr>
          <w:rFonts w:hint="cs"/>
          <w:sz w:val="24"/>
          <w:szCs w:val="24"/>
          <w:rtl/>
        </w:rPr>
        <w:t xml:space="preserve">זה רקיקין דקים ולא פת שנילושה במי פירות, אך לכאורה קשה דברי רש"י שפירש </w:t>
      </w:r>
      <w:r w:rsidRPr="000A2D9F">
        <w:rPr>
          <w:rFonts w:hint="cs"/>
          <w:color w:val="00B050"/>
          <w:sz w:val="24"/>
          <w:szCs w:val="24"/>
          <w:rtl/>
        </w:rPr>
        <w:t>"פת הבאה בכסנין כעין 'אובליא"ש' שלנו".</w:t>
      </w:r>
    </w:p>
    <w:p w14:paraId="54B9E566" w14:textId="609AA39A" w:rsidR="00A17E0D" w:rsidRDefault="00A17E0D" w:rsidP="00AB6A2E">
      <w:pPr>
        <w:pStyle w:val="a3"/>
        <w:jc w:val="both"/>
        <w:rPr>
          <w:sz w:val="24"/>
          <w:szCs w:val="24"/>
          <w:rtl/>
        </w:rPr>
      </w:pPr>
      <w:r>
        <w:rPr>
          <w:rFonts w:hint="cs"/>
          <w:sz w:val="24"/>
          <w:szCs w:val="24"/>
          <w:rtl/>
        </w:rPr>
        <w:t>ומכל זה העלה ה'אבן העוזר', שאילו ידע הבית יוסף דכל הני ראשונים שאיהו גופא פסק בסעיף ח' פליגי על דעת הרמב"ם ורש"י, היה פוסק כמותם, אך אין לנטות מפסק ה'שולחן ערוך'. אבל אחר כך העלה מהאי טעמא וממילתא אחריתי דנכון לחוש לכתחילה לדבריהם.</w:t>
      </w:r>
    </w:p>
    <w:p w14:paraId="7AA26BF1" w14:textId="77777777" w:rsidR="00A17E0D" w:rsidRDefault="00A17E0D" w:rsidP="00AB6A2E">
      <w:pPr>
        <w:pStyle w:val="a3"/>
        <w:jc w:val="both"/>
        <w:rPr>
          <w:sz w:val="24"/>
          <w:szCs w:val="24"/>
          <w:rtl/>
        </w:rPr>
      </w:pPr>
    </w:p>
    <w:p w14:paraId="4414005A" w14:textId="77777777" w:rsidR="00A17E0D" w:rsidRDefault="00A17E0D" w:rsidP="00AB6A2E">
      <w:pPr>
        <w:pStyle w:val="a3"/>
        <w:jc w:val="both"/>
        <w:rPr>
          <w:sz w:val="24"/>
          <w:szCs w:val="24"/>
          <w:rtl/>
        </w:rPr>
      </w:pPr>
      <w:r>
        <w:rPr>
          <w:rFonts w:hint="cs"/>
          <w:sz w:val="24"/>
          <w:szCs w:val="24"/>
          <w:rtl/>
        </w:rPr>
        <w:t xml:space="preserve">ואכתי עודנו בקושיא על דברי ה'בית יוסף' שלכאורה נעלם ממנו דברי רש"י שכתב ש'אובליא"ש' היינו </w:t>
      </w:r>
      <w:r>
        <w:rPr>
          <w:sz w:val="24"/>
          <w:szCs w:val="24"/>
          <w:rtl/>
        </w:rPr>
        <w:t>'</w:t>
      </w:r>
      <w:r>
        <w:rPr>
          <w:rFonts w:hint="cs"/>
          <w:sz w:val="24"/>
          <w:szCs w:val="24"/>
          <w:rtl/>
        </w:rPr>
        <w:t>פת הבאה בכסנין</w:t>
      </w:r>
      <w:r>
        <w:rPr>
          <w:sz w:val="24"/>
          <w:szCs w:val="24"/>
          <w:rtl/>
        </w:rPr>
        <w:t>'</w:t>
      </w:r>
      <w:r>
        <w:rPr>
          <w:rFonts w:hint="cs"/>
          <w:sz w:val="24"/>
          <w:szCs w:val="24"/>
          <w:rtl/>
        </w:rPr>
        <w:t>, וכן כל האחרונים שלא חשו לכך ולא השיגו עליו כלל, והדברים קשים כגידים לאומרם.</w:t>
      </w:r>
    </w:p>
    <w:p w14:paraId="4E5E43A7" w14:textId="77777777" w:rsidR="00A17E0D" w:rsidRDefault="00A17E0D" w:rsidP="00AB6A2E">
      <w:pPr>
        <w:pStyle w:val="a3"/>
        <w:jc w:val="both"/>
        <w:rPr>
          <w:sz w:val="24"/>
          <w:szCs w:val="24"/>
          <w:rtl/>
        </w:rPr>
      </w:pPr>
    </w:p>
    <w:p w14:paraId="11563809" w14:textId="2771D9FE" w:rsidR="00A17E0D" w:rsidRDefault="00A17E0D" w:rsidP="00AB6A2E">
      <w:pPr>
        <w:pStyle w:val="a3"/>
        <w:jc w:val="both"/>
        <w:rPr>
          <w:sz w:val="24"/>
          <w:szCs w:val="24"/>
          <w:rtl/>
        </w:rPr>
      </w:pPr>
      <w:r>
        <w:rPr>
          <w:rFonts w:hint="cs"/>
          <w:sz w:val="24"/>
          <w:szCs w:val="24"/>
          <w:rtl/>
        </w:rPr>
        <w:t xml:space="preserve">ובשו"ת 'בית אפרים' </w:t>
      </w:r>
      <w:r w:rsidRPr="009C4E7C">
        <w:rPr>
          <w:rFonts w:hint="cs"/>
          <w:sz w:val="18"/>
          <w:szCs w:val="18"/>
          <w:rtl/>
        </w:rPr>
        <w:t xml:space="preserve">(מרגליות, ח"א שאלה י"א וי"ב, ד"ה עוד ראיתי) </w:t>
      </w:r>
      <w:r w:rsidRPr="009C4E7C">
        <w:rPr>
          <w:rFonts w:hint="cs"/>
          <w:sz w:val="24"/>
          <w:szCs w:val="24"/>
          <w:rtl/>
        </w:rPr>
        <w:t>ישב</w:t>
      </w:r>
      <w:r w:rsidRPr="009C4E7C">
        <w:rPr>
          <w:rFonts w:hint="cs"/>
          <w:rtl/>
        </w:rPr>
        <w:t xml:space="preserve"> </w:t>
      </w:r>
      <w:r>
        <w:rPr>
          <w:rFonts w:hint="cs"/>
          <w:sz w:val="24"/>
          <w:szCs w:val="24"/>
          <w:rtl/>
        </w:rPr>
        <w:t>דבריו, דהאמת ד'אובליא"ש' היינו רקיקין שנעשים 'כעין סולמות' ואין זה מורה כלל על תכולת העיסה אלא על צורתה ודרך אפייתה, ו'לחמניות' היינו פת שנעשית מקמח ומים בלבד, אך נעשית בצורה של 'אובליא"ש' דהיינו רקיקין, ומה שאמר רש</w:t>
      </w:r>
      <w:r w:rsidR="009C4E7C">
        <w:rPr>
          <w:rFonts w:hint="cs"/>
          <w:sz w:val="24"/>
          <w:szCs w:val="24"/>
          <w:rtl/>
        </w:rPr>
        <w:t>"</w:t>
      </w:r>
      <w:r>
        <w:rPr>
          <w:rFonts w:hint="cs"/>
          <w:sz w:val="24"/>
          <w:szCs w:val="24"/>
          <w:rtl/>
        </w:rPr>
        <w:t>י ש</w:t>
      </w:r>
      <w:r>
        <w:rPr>
          <w:sz w:val="24"/>
          <w:szCs w:val="24"/>
          <w:rtl/>
        </w:rPr>
        <w:t>'</w:t>
      </w:r>
      <w:r>
        <w:rPr>
          <w:rFonts w:hint="cs"/>
          <w:sz w:val="24"/>
          <w:szCs w:val="24"/>
          <w:rtl/>
        </w:rPr>
        <w:t>פת הבאה בכסנין</w:t>
      </w:r>
      <w:r>
        <w:rPr>
          <w:sz w:val="24"/>
          <w:szCs w:val="24"/>
          <w:rtl/>
        </w:rPr>
        <w:t>'</w:t>
      </w:r>
      <w:r>
        <w:rPr>
          <w:rFonts w:hint="cs"/>
          <w:sz w:val="24"/>
          <w:szCs w:val="24"/>
          <w:rtl/>
        </w:rPr>
        <w:t xml:space="preserve"> היינו 'אובליא"ש' כוונתו שהדרך לעשות את ה</w:t>
      </w:r>
      <w:r>
        <w:rPr>
          <w:sz w:val="24"/>
          <w:szCs w:val="24"/>
          <w:rtl/>
        </w:rPr>
        <w:t>'</w:t>
      </w:r>
      <w:r>
        <w:rPr>
          <w:rFonts w:hint="cs"/>
          <w:sz w:val="24"/>
          <w:szCs w:val="24"/>
          <w:rtl/>
        </w:rPr>
        <w:t>פת הבאה בכסנין</w:t>
      </w:r>
      <w:r>
        <w:rPr>
          <w:sz w:val="24"/>
          <w:szCs w:val="24"/>
          <w:rtl/>
        </w:rPr>
        <w:t>'</w:t>
      </w:r>
      <w:r>
        <w:rPr>
          <w:rFonts w:hint="cs"/>
          <w:sz w:val="24"/>
          <w:szCs w:val="24"/>
          <w:rtl/>
        </w:rPr>
        <w:t xml:space="preserve"> שנילושה בתבלין בכל מיני ציורים, או כמו 'אובליא"ש' או כעין 'סריקין' או כמו שסיים שיש שעושין הפת בצורות של אילנות ועופות.</w:t>
      </w:r>
    </w:p>
    <w:p w14:paraId="33B066FF" w14:textId="77777777" w:rsidR="00A17E0D" w:rsidRPr="0042177F" w:rsidRDefault="00A17E0D" w:rsidP="00AB6A2E">
      <w:pPr>
        <w:pStyle w:val="a3"/>
        <w:jc w:val="both"/>
        <w:rPr>
          <w:sz w:val="24"/>
          <w:szCs w:val="24"/>
        </w:rPr>
      </w:pPr>
      <w:r>
        <w:rPr>
          <w:rFonts w:hint="cs"/>
          <w:sz w:val="24"/>
          <w:szCs w:val="24"/>
          <w:rtl/>
        </w:rPr>
        <w:t>אמנם קצת קשה להלום הדברים בדברי רש"י, שמלשונו משמע ש</w:t>
      </w:r>
      <w:r w:rsidRPr="009C4E7C">
        <w:rPr>
          <w:rFonts w:hint="cs"/>
          <w:color w:val="00B050"/>
          <w:sz w:val="24"/>
          <w:szCs w:val="24"/>
          <w:rtl/>
        </w:rPr>
        <w:t>"כעין 'אובליא"ש' שלנו"</w:t>
      </w:r>
      <w:r>
        <w:rPr>
          <w:rFonts w:hint="cs"/>
          <w:sz w:val="24"/>
          <w:szCs w:val="24"/>
          <w:rtl/>
        </w:rPr>
        <w:t xml:space="preserve"> קאי על צורת הלישה, אך יש לדחוק אף את דברי ה'בית אפרים' בדבריו.</w:t>
      </w:r>
    </w:p>
    <w:p w14:paraId="116C012F" w14:textId="77777777" w:rsidR="00A17E0D" w:rsidRDefault="00A17E0D" w:rsidP="00AB6A2E">
      <w:pPr>
        <w:jc w:val="both"/>
        <w:rPr>
          <w:sz w:val="24"/>
          <w:szCs w:val="24"/>
          <w:rtl/>
        </w:rPr>
      </w:pPr>
      <w:r>
        <w:rPr>
          <w:rFonts w:hint="cs"/>
          <w:sz w:val="24"/>
          <w:szCs w:val="24"/>
          <w:rtl/>
        </w:rPr>
        <w:t xml:space="preserve">ומלבד זאת יש לעיין בדעת ה'בית אפרים', דהא בגמרא </w:t>
      </w:r>
      <w:r w:rsidRPr="009C4E7C">
        <w:rPr>
          <w:rFonts w:hint="cs"/>
          <w:sz w:val="16"/>
          <w:szCs w:val="16"/>
          <w:rtl/>
        </w:rPr>
        <w:t xml:space="preserve">(מב.) </w:t>
      </w:r>
      <w:r>
        <w:rPr>
          <w:rFonts w:hint="cs"/>
          <w:sz w:val="24"/>
          <w:szCs w:val="24"/>
          <w:rtl/>
        </w:rPr>
        <w:t>פסק רב יהודה ש</w:t>
      </w:r>
      <w:r>
        <w:rPr>
          <w:sz w:val="24"/>
          <w:szCs w:val="24"/>
          <w:rtl/>
        </w:rPr>
        <w:t>'</w:t>
      </w:r>
      <w:r>
        <w:rPr>
          <w:rFonts w:hint="cs"/>
          <w:sz w:val="24"/>
          <w:szCs w:val="24"/>
          <w:rtl/>
        </w:rPr>
        <w:t>פת הבאה בכסנין</w:t>
      </w:r>
      <w:r>
        <w:rPr>
          <w:sz w:val="24"/>
          <w:szCs w:val="24"/>
          <w:rtl/>
        </w:rPr>
        <w:t>'</w:t>
      </w:r>
      <w:r>
        <w:rPr>
          <w:rFonts w:hint="cs"/>
          <w:sz w:val="24"/>
          <w:szCs w:val="24"/>
          <w:rtl/>
        </w:rPr>
        <w:t xml:space="preserve"> מברכין עליה 'מזונות' ודלא כרבי מונא דברכתה 'המוציא', והקשו עליו דהא איהו גופיה מייתי משמיה דשמואל ד'לחמניות' ברכתם 'המוציא', ומשני הא בדקבע והא דלא קבע.</w:t>
      </w:r>
    </w:p>
    <w:p w14:paraId="7776128E" w14:textId="2F495F23" w:rsidR="00A17E0D" w:rsidRDefault="00A17E0D" w:rsidP="00AB6A2E">
      <w:pPr>
        <w:jc w:val="both"/>
        <w:rPr>
          <w:sz w:val="24"/>
          <w:szCs w:val="24"/>
          <w:rtl/>
        </w:rPr>
      </w:pPr>
      <w:r>
        <w:rPr>
          <w:rFonts w:hint="cs"/>
          <w:sz w:val="24"/>
          <w:szCs w:val="24"/>
          <w:rtl/>
        </w:rPr>
        <w:t xml:space="preserve">ומעצם מה שהקשו עליו מ'לחמניות' על </w:t>
      </w:r>
      <w:r>
        <w:rPr>
          <w:sz w:val="24"/>
          <w:szCs w:val="24"/>
          <w:rtl/>
        </w:rPr>
        <w:t>'</w:t>
      </w:r>
      <w:r>
        <w:rPr>
          <w:rFonts w:hint="cs"/>
          <w:sz w:val="24"/>
          <w:szCs w:val="24"/>
          <w:rtl/>
        </w:rPr>
        <w:t>פת הבאה בכסנין</w:t>
      </w:r>
      <w:r>
        <w:rPr>
          <w:sz w:val="24"/>
          <w:szCs w:val="24"/>
          <w:rtl/>
        </w:rPr>
        <w:t>'</w:t>
      </w:r>
      <w:r>
        <w:rPr>
          <w:rFonts w:hint="cs"/>
          <w:sz w:val="24"/>
          <w:szCs w:val="24"/>
          <w:rtl/>
        </w:rPr>
        <w:t>, מוכח דסבירא להו דדמיא אהדדי, וזה אתי שפיר אם נפרש כדעת ה'אבן העוזר' ד'לחמניות' ו</w:t>
      </w:r>
      <w:r w:rsidR="009C4E7C">
        <w:rPr>
          <w:rFonts w:hint="cs"/>
          <w:sz w:val="24"/>
          <w:szCs w:val="24"/>
          <w:rtl/>
        </w:rPr>
        <w:t>'</w:t>
      </w:r>
      <w:r>
        <w:rPr>
          <w:rFonts w:hint="cs"/>
          <w:sz w:val="24"/>
          <w:szCs w:val="24"/>
          <w:rtl/>
        </w:rPr>
        <w:t>פ</w:t>
      </w:r>
      <w:r w:rsidR="009C4E7C">
        <w:rPr>
          <w:rFonts w:hint="cs"/>
          <w:sz w:val="24"/>
          <w:szCs w:val="24"/>
          <w:rtl/>
        </w:rPr>
        <w:t xml:space="preserve">ת הבאה בכסנין' </w:t>
      </w:r>
      <w:r>
        <w:rPr>
          <w:rFonts w:hint="cs"/>
          <w:sz w:val="24"/>
          <w:szCs w:val="24"/>
          <w:rtl/>
        </w:rPr>
        <w:t xml:space="preserve">חדא הוא </w:t>
      </w:r>
      <w:r w:rsidRPr="009C4E7C">
        <w:rPr>
          <w:rFonts w:hint="cs"/>
          <w:sz w:val="20"/>
          <w:szCs w:val="20"/>
          <w:rtl/>
        </w:rPr>
        <w:t xml:space="preserve">('אובליא"ש') </w:t>
      </w:r>
      <w:r>
        <w:rPr>
          <w:rFonts w:hint="cs"/>
          <w:sz w:val="24"/>
          <w:szCs w:val="24"/>
          <w:rtl/>
        </w:rPr>
        <w:t>דפירכא מעליא היא, ואף אם נפרש כראשונים שב' מינים הם</w:t>
      </w:r>
      <w:r w:rsidR="009C4E7C">
        <w:rPr>
          <w:rFonts w:hint="cs"/>
          <w:sz w:val="24"/>
          <w:szCs w:val="24"/>
          <w:rtl/>
        </w:rPr>
        <w:t>,</w:t>
      </w:r>
      <w:r>
        <w:rPr>
          <w:rFonts w:hint="cs"/>
          <w:sz w:val="24"/>
          <w:szCs w:val="24"/>
          <w:rtl/>
        </w:rPr>
        <w:t xml:space="preserve"> סוף סוף יש לומר דמילתא דפשיטא להו דדמי אהדדי, אבל לדעת ה'בית אפרים' ש</w:t>
      </w:r>
      <w:r>
        <w:rPr>
          <w:sz w:val="24"/>
          <w:szCs w:val="24"/>
          <w:rtl/>
        </w:rPr>
        <w:t>'</w:t>
      </w:r>
      <w:r>
        <w:rPr>
          <w:rFonts w:hint="cs"/>
          <w:sz w:val="24"/>
          <w:szCs w:val="24"/>
          <w:rtl/>
        </w:rPr>
        <w:t>פת הבאה בכסנין</w:t>
      </w:r>
      <w:r>
        <w:rPr>
          <w:sz w:val="24"/>
          <w:szCs w:val="24"/>
          <w:rtl/>
        </w:rPr>
        <w:t>'</w:t>
      </w:r>
      <w:r>
        <w:rPr>
          <w:rFonts w:hint="cs"/>
          <w:sz w:val="24"/>
          <w:szCs w:val="24"/>
          <w:rtl/>
        </w:rPr>
        <w:t xml:space="preserve"> היינו גם רקיקין וגם 'נילוש', מאי קושיא שאכן 'לחמניות' שהם רק רקיקין ברכתם 'המוציא', ואילו </w:t>
      </w:r>
      <w:r>
        <w:rPr>
          <w:sz w:val="24"/>
          <w:szCs w:val="24"/>
          <w:rtl/>
        </w:rPr>
        <w:t>'</w:t>
      </w:r>
      <w:r>
        <w:rPr>
          <w:rFonts w:hint="cs"/>
          <w:sz w:val="24"/>
          <w:szCs w:val="24"/>
          <w:rtl/>
        </w:rPr>
        <w:t>פת הבאה בכסנין</w:t>
      </w:r>
      <w:r>
        <w:rPr>
          <w:sz w:val="24"/>
          <w:szCs w:val="24"/>
          <w:rtl/>
        </w:rPr>
        <w:t>'</w:t>
      </w:r>
      <w:r>
        <w:rPr>
          <w:rFonts w:hint="cs"/>
          <w:sz w:val="24"/>
          <w:szCs w:val="24"/>
          <w:rtl/>
        </w:rPr>
        <w:t xml:space="preserve"> שזה גם רקיקין וגם נילוש במי פירות ברכתו בורא מיני מזונות.</w:t>
      </w:r>
    </w:p>
    <w:p w14:paraId="07B2D16B" w14:textId="77777777" w:rsidR="00A17E0D" w:rsidRDefault="00A17E0D" w:rsidP="00AB6A2E">
      <w:pPr>
        <w:jc w:val="both"/>
        <w:rPr>
          <w:sz w:val="24"/>
          <w:szCs w:val="24"/>
          <w:rtl/>
        </w:rPr>
      </w:pPr>
    </w:p>
    <w:p w14:paraId="7218A4D9" w14:textId="0741C848" w:rsidR="00A17E0D" w:rsidRDefault="00A17E0D" w:rsidP="00AB6A2E">
      <w:pPr>
        <w:jc w:val="both"/>
        <w:rPr>
          <w:sz w:val="24"/>
          <w:szCs w:val="24"/>
          <w:rtl/>
        </w:rPr>
      </w:pPr>
      <w:r>
        <w:rPr>
          <w:rFonts w:hint="cs"/>
          <w:sz w:val="24"/>
          <w:szCs w:val="24"/>
          <w:rtl/>
        </w:rPr>
        <w:t>ואם כן נהיה מוכרחים לומר, דמצד מה ש</w:t>
      </w:r>
      <w:r>
        <w:rPr>
          <w:sz w:val="24"/>
          <w:szCs w:val="24"/>
          <w:rtl/>
        </w:rPr>
        <w:t>'</w:t>
      </w:r>
      <w:r>
        <w:rPr>
          <w:rFonts w:hint="cs"/>
          <w:sz w:val="24"/>
          <w:szCs w:val="24"/>
          <w:rtl/>
        </w:rPr>
        <w:t>פת הבאה בכסנין</w:t>
      </w:r>
      <w:r>
        <w:rPr>
          <w:sz w:val="24"/>
          <w:szCs w:val="24"/>
          <w:rtl/>
        </w:rPr>
        <w:t>'</w:t>
      </w:r>
      <w:r>
        <w:rPr>
          <w:rFonts w:hint="cs"/>
          <w:sz w:val="24"/>
          <w:szCs w:val="24"/>
          <w:rtl/>
        </w:rPr>
        <w:t xml:space="preserve"> נילוש במי פירות לא ה</w:t>
      </w:r>
      <w:r w:rsidR="009C4E7C">
        <w:rPr>
          <w:rFonts w:hint="cs"/>
          <w:sz w:val="24"/>
          <w:szCs w:val="24"/>
          <w:rtl/>
        </w:rPr>
        <w:t>יה</w:t>
      </w:r>
      <w:r>
        <w:rPr>
          <w:rFonts w:hint="cs"/>
          <w:sz w:val="24"/>
          <w:szCs w:val="24"/>
          <w:rtl/>
        </w:rPr>
        <w:t xml:space="preserve"> סבירא להו שיש בזה עדיפות כלל לברך על הפת 'מזונות', אם כן לדעתם פת שנילושה במי פירות ואינה רקיקין ברכתה 'המוציא', ולא מצינו בשום מקום דהדרא גמרא מהאי סברא, ואף רב יהודה הוד</w:t>
      </w:r>
      <w:r w:rsidR="009C4E7C">
        <w:rPr>
          <w:rFonts w:hint="cs"/>
          <w:sz w:val="24"/>
          <w:szCs w:val="24"/>
          <w:rtl/>
        </w:rPr>
        <w:t>ה</w:t>
      </w:r>
      <w:r>
        <w:rPr>
          <w:rFonts w:hint="cs"/>
          <w:sz w:val="24"/>
          <w:szCs w:val="24"/>
          <w:rtl/>
        </w:rPr>
        <w:t xml:space="preserve"> להם ולא חילק כלל בין דין 'לחמניות'</w:t>
      </w:r>
      <w:r w:rsidR="00812DC8">
        <w:rPr>
          <w:rFonts w:hint="cs"/>
          <w:sz w:val="24"/>
          <w:szCs w:val="24"/>
          <w:rtl/>
        </w:rPr>
        <w:t xml:space="preserve"> </w:t>
      </w:r>
      <w:r>
        <w:rPr>
          <w:rFonts w:hint="cs"/>
          <w:sz w:val="24"/>
          <w:szCs w:val="24"/>
          <w:rtl/>
        </w:rPr>
        <w:t xml:space="preserve">לדין </w:t>
      </w:r>
      <w:r>
        <w:rPr>
          <w:sz w:val="24"/>
          <w:szCs w:val="24"/>
          <w:rtl/>
        </w:rPr>
        <w:t>'</w:t>
      </w:r>
      <w:r>
        <w:rPr>
          <w:rFonts w:hint="cs"/>
          <w:sz w:val="24"/>
          <w:szCs w:val="24"/>
          <w:rtl/>
        </w:rPr>
        <w:t>פת הבאה בכסנין</w:t>
      </w:r>
      <w:r>
        <w:rPr>
          <w:sz w:val="24"/>
          <w:szCs w:val="24"/>
          <w:rtl/>
        </w:rPr>
        <w:t>'</w:t>
      </w:r>
      <w:r>
        <w:rPr>
          <w:rFonts w:hint="cs"/>
          <w:sz w:val="24"/>
          <w:szCs w:val="24"/>
          <w:rtl/>
        </w:rPr>
        <w:t>.</w:t>
      </w:r>
    </w:p>
    <w:p w14:paraId="367914C4" w14:textId="01AD19A6" w:rsidR="00A17E0D" w:rsidRDefault="00A17E0D" w:rsidP="00AB6A2E">
      <w:pPr>
        <w:jc w:val="both"/>
        <w:rPr>
          <w:sz w:val="24"/>
          <w:szCs w:val="24"/>
          <w:rtl/>
        </w:rPr>
      </w:pPr>
      <w:r>
        <w:rPr>
          <w:rFonts w:hint="cs"/>
          <w:sz w:val="24"/>
          <w:szCs w:val="24"/>
          <w:rtl/>
        </w:rPr>
        <w:t>ואם כן עולה מסוגיין, דאליבא דרש"י כל פת שנילושה במי פירות היינו דווקא שנעשית אף כמין 'אובליא"ש', ודבר זה לא מצאנו בשום מקום, לא מיניה ולא מקצתיה, ואף ה'בית יוסף' לא חש להזכיר דין זה בדעת רש"י.</w:t>
      </w:r>
    </w:p>
    <w:p w14:paraId="68BD9E37" w14:textId="77777777" w:rsidR="009C4E7C" w:rsidRDefault="009C4E7C" w:rsidP="00AB6A2E">
      <w:pPr>
        <w:jc w:val="both"/>
        <w:rPr>
          <w:sz w:val="24"/>
          <w:szCs w:val="24"/>
          <w:rtl/>
        </w:rPr>
      </w:pPr>
    </w:p>
    <w:p w14:paraId="5E1E6776" w14:textId="4D6B8491" w:rsidR="00A17E0D" w:rsidRDefault="00A17E0D" w:rsidP="00AB6A2E">
      <w:pPr>
        <w:jc w:val="both"/>
        <w:rPr>
          <w:sz w:val="24"/>
          <w:szCs w:val="24"/>
          <w:rtl/>
        </w:rPr>
      </w:pPr>
      <w:r>
        <w:rPr>
          <w:rFonts w:hint="cs"/>
          <w:sz w:val="24"/>
          <w:szCs w:val="24"/>
          <w:rtl/>
        </w:rPr>
        <w:t>וממילא אם נומר דמה שפירש רש"י ש</w:t>
      </w:r>
      <w:r>
        <w:rPr>
          <w:sz w:val="24"/>
          <w:szCs w:val="24"/>
          <w:rtl/>
        </w:rPr>
        <w:t>'</w:t>
      </w:r>
      <w:r>
        <w:rPr>
          <w:rFonts w:hint="cs"/>
          <w:sz w:val="24"/>
          <w:szCs w:val="24"/>
          <w:rtl/>
        </w:rPr>
        <w:t>פת הבאה בכסנין</w:t>
      </w:r>
      <w:r>
        <w:rPr>
          <w:sz w:val="24"/>
          <w:szCs w:val="24"/>
          <w:rtl/>
        </w:rPr>
        <w:t>'</w:t>
      </w:r>
      <w:r>
        <w:rPr>
          <w:rFonts w:hint="cs"/>
          <w:sz w:val="24"/>
          <w:szCs w:val="24"/>
          <w:rtl/>
        </w:rPr>
        <w:t xml:space="preserve"> היא כעין 'אובליא"ש' כו</w:t>
      </w:r>
      <w:r w:rsidR="009C4E7C">
        <w:rPr>
          <w:rFonts w:hint="cs"/>
          <w:sz w:val="24"/>
          <w:szCs w:val="24"/>
          <w:rtl/>
        </w:rPr>
        <w:t>ו</w:t>
      </w:r>
      <w:r>
        <w:rPr>
          <w:rFonts w:hint="cs"/>
          <w:sz w:val="24"/>
          <w:szCs w:val="24"/>
          <w:rtl/>
        </w:rPr>
        <w:t>נתו מצד התבלין שבעיסה, אז סתר הבית יוסף דבריו, ואם נומר שהיא כעין 'אובליא"ש' במה שהיא רקיקין אזי בלא זה דינה כפת גמורה, ואמאי סתם ה'בית יוסף' שלרש"י די במה שיש בה תבלין הרבה.</w:t>
      </w:r>
    </w:p>
    <w:p w14:paraId="4F7405EA" w14:textId="77777777" w:rsidR="00A17E0D" w:rsidRPr="003A2F88" w:rsidRDefault="00A17E0D" w:rsidP="00AB6A2E">
      <w:pPr>
        <w:jc w:val="both"/>
        <w:rPr>
          <w:sz w:val="24"/>
          <w:szCs w:val="24"/>
        </w:rPr>
      </w:pPr>
      <w:r>
        <w:rPr>
          <w:rFonts w:hint="cs"/>
          <w:sz w:val="24"/>
          <w:szCs w:val="24"/>
          <w:rtl/>
        </w:rPr>
        <w:t>והדברים צריכים ביאור רב, ה' יאיר עיני, ואשרי אשר יצדיק דברי הצדיק.</w:t>
      </w:r>
    </w:p>
    <w:p w14:paraId="3113B900" w14:textId="77777777" w:rsidR="00A17E0D" w:rsidRDefault="00A17E0D" w:rsidP="00AB6A2E">
      <w:pPr>
        <w:jc w:val="both"/>
        <w:rPr>
          <w:sz w:val="24"/>
          <w:szCs w:val="24"/>
          <w:rtl/>
        </w:rPr>
      </w:pPr>
    </w:p>
    <w:p w14:paraId="5CAD0A6B" w14:textId="77777777" w:rsidR="00A17E0D" w:rsidRDefault="00A17E0D" w:rsidP="00AB6A2E">
      <w:pPr>
        <w:jc w:val="both"/>
        <w:rPr>
          <w:sz w:val="24"/>
          <w:szCs w:val="24"/>
          <w:rtl/>
        </w:rPr>
      </w:pPr>
      <w:r>
        <w:rPr>
          <w:rFonts w:hint="cs"/>
          <w:sz w:val="24"/>
          <w:szCs w:val="24"/>
          <w:rtl/>
        </w:rPr>
        <w:t xml:space="preserve">וכן אם נשוטטה בספרים, לחקור ולבאר 'אובליא"ש' זה מה טיבו, נראה ברור שהוא </w:t>
      </w:r>
      <w:r>
        <w:rPr>
          <w:sz w:val="24"/>
          <w:szCs w:val="24"/>
          <w:rtl/>
        </w:rPr>
        <w:t>'</w:t>
      </w:r>
      <w:r>
        <w:rPr>
          <w:rFonts w:hint="cs"/>
          <w:sz w:val="24"/>
          <w:szCs w:val="24"/>
          <w:rtl/>
        </w:rPr>
        <w:t>פת הבאה בכסנין</w:t>
      </w:r>
      <w:r>
        <w:rPr>
          <w:sz w:val="24"/>
          <w:szCs w:val="24"/>
          <w:rtl/>
        </w:rPr>
        <w:t>'</w:t>
      </w:r>
      <w:r>
        <w:rPr>
          <w:rFonts w:hint="cs"/>
          <w:sz w:val="24"/>
          <w:szCs w:val="24"/>
          <w:rtl/>
        </w:rPr>
        <w:t xml:space="preserve"> שנילוש בביצים או בשמן, או שניתן בתוכו מיני מתיקה וכן איתא בספר האגור </w:t>
      </w:r>
      <w:r w:rsidRPr="009C4E7C">
        <w:rPr>
          <w:rFonts w:hint="cs"/>
          <w:sz w:val="18"/>
          <w:szCs w:val="18"/>
          <w:rtl/>
        </w:rPr>
        <w:t xml:space="preserve">(סי' רי"ג) </w:t>
      </w:r>
      <w:r>
        <w:rPr>
          <w:rFonts w:hint="cs"/>
          <w:sz w:val="24"/>
          <w:szCs w:val="24"/>
          <w:rtl/>
        </w:rPr>
        <w:t xml:space="preserve">תוס' הרא"ש </w:t>
      </w:r>
      <w:r w:rsidRPr="009C4E7C">
        <w:rPr>
          <w:rFonts w:hint="cs"/>
          <w:sz w:val="18"/>
          <w:szCs w:val="18"/>
          <w:rtl/>
        </w:rPr>
        <w:t xml:space="preserve">(פסחים לז:) </w:t>
      </w:r>
      <w:r>
        <w:rPr>
          <w:rFonts w:hint="cs"/>
          <w:sz w:val="24"/>
          <w:szCs w:val="24"/>
          <w:rtl/>
        </w:rPr>
        <w:t xml:space="preserve">התוס' </w:t>
      </w:r>
      <w:r w:rsidRPr="009C4E7C">
        <w:rPr>
          <w:rFonts w:hint="cs"/>
          <w:sz w:val="18"/>
          <w:szCs w:val="18"/>
          <w:rtl/>
        </w:rPr>
        <w:t xml:space="preserve">(חולין סד. ד"ה סימנין) </w:t>
      </w:r>
      <w:r>
        <w:rPr>
          <w:rFonts w:hint="cs"/>
          <w:sz w:val="24"/>
          <w:szCs w:val="24"/>
          <w:rtl/>
        </w:rPr>
        <w:t xml:space="preserve">ספר המנהיג </w:t>
      </w:r>
      <w:r w:rsidRPr="009C4E7C">
        <w:rPr>
          <w:rFonts w:hint="cs"/>
          <w:sz w:val="18"/>
          <w:szCs w:val="18"/>
          <w:rtl/>
        </w:rPr>
        <w:t>(הל' 'דין איסור פת של גוים')</w:t>
      </w:r>
      <w:r>
        <w:rPr>
          <w:rFonts w:hint="cs"/>
          <w:sz w:val="24"/>
          <w:szCs w:val="24"/>
          <w:rtl/>
        </w:rPr>
        <w:t>, וכן משמע בעוד כמה וכמה סופרים וספרים.</w:t>
      </w:r>
    </w:p>
    <w:p w14:paraId="75758768" w14:textId="77777777" w:rsidR="00A17E0D" w:rsidRDefault="00A17E0D" w:rsidP="00AB6A2E">
      <w:pPr>
        <w:jc w:val="both"/>
        <w:rPr>
          <w:sz w:val="24"/>
          <w:szCs w:val="24"/>
          <w:rtl/>
        </w:rPr>
      </w:pPr>
    </w:p>
    <w:p w14:paraId="38D88722" w14:textId="77777777" w:rsidR="006318B6" w:rsidRDefault="0010013B" w:rsidP="00AB6A2E">
      <w:pPr>
        <w:jc w:val="both"/>
        <w:rPr>
          <w:sz w:val="24"/>
          <w:szCs w:val="24"/>
          <w:rtl/>
        </w:rPr>
      </w:pPr>
      <w:r>
        <w:rPr>
          <w:rFonts w:hint="cs"/>
          <w:sz w:val="24"/>
          <w:szCs w:val="24"/>
          <w:rtl/>
        </w:rPr>
        <w:t>ויתר על כן מצינו, בתוס' רבינו יהודה שפירש להדיא הן בדעת רש"י והן בדעת התוס', שלחמניות ו</w:t>
      </w:r>
      <w:r w:rsidR="00D555C1">
        <w:rPr>
          <w:sz w:val="24"/>
          <w:szCs w:val="24"/>
          <w:rtl/>
        </w:rPr>
        <w:t>'</w:t>
      </w:r>
      <w:r w:rsidR="00D555C1">
        <w:rPr>
          <w:rFonts w:hint="cs"/>
          <w:sz w:val="24"/>
          <w:szCs w:val="24"/>
          <w:rtl/>
        </w:rPr>
        <w:t>פת הבאה בכסנין</w:t>
      </w:r>
      <w:r w:rsidR="00D555C1">
        <w:rPr>
          <w:sz w:val="24"/>
          <w:szCs w:val="24"/>
          <w:rtl/>
        </w:rPr>
        <w:t>'</w:t>
      </w:r>
      <w:r>
        <w:rPr>
          <w:rFonts w:hint="cs"/>
          <w:sz w:val="24"/>
          <w:szCs w:val="24"/>
          <w:rtl/>
        </w:rPr>
        <w:t xml:space="preserve"> דא ודא אחת היא, ו'אובליא"ש' היינו לחמניות ו</w:t>
      </w:r>
      <w:r w:rsidR="00D555C1">
        <w:rPr>
          <w:sz w:val="24"/>
          <w:szCs w:val="24"/>
          <w:rtl/>
        </w:rPr>
        <w:t>'</w:t>
      </w:r>
      <w:r w:rsidR="00D555C1">
        <w:rPr>
          <w:rFonts w:hint="cs"/>
          <w:sz w:val="24"/>
          <w:szCs w:val="24"/>
          <w:rtl/>
        </w:rPr>
        <w:t>פת הבאה בכסנין</w:t>
      </w:r>
      <w:r w:rsidR="00D555C1">
        <w:rPr>
          <w:sz w:val="24"/>
          <w:szCs w:val="24"/>
          <w:rtl/>
        </w:rPr>
        <w:t>'</w:t>
      </w:r>
      <w:r>
        <w:rPr>
          <w:rFonts w:hint="cs"/>
          <w:sz w:val="24"/>
          <w:szCs w:val="24"/>
          <w:rtl/>
        </w:rPr>
        <w:t xml:space="preserve"> לדעת רש"י</w:t>
      </w:r>
      <w:r w:rsidR="006318B6">
        <w:rPr>
          <w:rFonts w:hint="cs"/>
          <w:sz w:val="24"/>
          <w:szCs w:val="24"/>
          <w:rtl/>
        </w:rPr>
        <w:t>.</w:t>
      </w:r>
    </w:p>
    <w:p w14:paraId="65C501FC" w14:textId="77777777" w:rsidR="0010013B" w:rsidRDefault="0010013B" w:rsidP="00AB6A2E">
      <w:pPr>
        <w:jc w:val="both"/>
        <w:rPr>
          <w:sz w:val="24"/>
          <w:szCs w:val="24"/>
          <w:rtl/>
        </w:rPr>
      </w:pPr>
      <w:r>
        <w:rPr>
          <w:rFonts w:hint="cs"/>
          <w:sz w:val="24"/>
          <w:szCs w:val="24"/>
          <w:rtl/>
        </w:rPr>
        <w:t>וכן הריטב"א פירש בחידושיו "</w:t>
      </w:r>
      <w:r w:rsidRPr="0010013B">
        <w:rPr>
          <w:rFonts w:hint="cs"/>
          <w:b/>
          <w:bCs/>
          <w:color w:val="00B050"/>
          <w:sz w:val="24"/>
          <w:szCs w:val="24"/>
          <w:rtl/>
        </w:rPr>
        <w:t>לחמניות</w:t>
      </w:r>
      <w:r w:rsidRPr="0010013B">
        <w:rPr>
          <w:rFonts w:hint="cs"/>
          <w:color w:val="00B050"/>
          <w:sz w:val="24"/>
          <w:szCs w:val="24"/>
          <w:rtl/>
        </w:rPr>
        <w:t>, פירוש אותן שקוראין 'ניבלא"ש' בלע"ז</w:t>
      </w:r>
      <w:r>
        <w:rPr>
          <w:rFonts w:hint="cs"/>
          <w:sz w:val="24"/>
          <w:szCs w:val="24"/>
          <w:rtl/>
        </w:rPr>
        <w:t xml:space="preserve">". ובהלכות ברכות שלו </w:t>
      </w:r>
      <w:r w:rsidRPr="009C4E7C">
        <w:rPr>
          <w:rFonts w:hint="cs"/>
          <w:sz w:val="18"/>
          <w:szCs w:val="18"/>
          <w:rtl/>
        </w:rPr>
        <w:t>(</w:t>
      </w:r>
      <w:r w:rsidR="006318B6" w:rsidRPr="009C4E7C">
        <w:rPr>
          <w:rFonts w:hint="cs"/>
          <w:sz w:val="18"/>
          <w:szCs w:val="18"/>
          <w:rtl/>
        </w:rPr>
        <w:t xml:space="preserve">פ"ב הלכה י"ט) </w:t>
      </w:r>
      <w:r w:rsidR="006318B6">
        <w:rPr>
          <w:rFonts w:hint="cs"/>
          <w:sz w:val="24"/>
          <w:szCs w:val="24"/>
          <w:rtl/>
        </w:rPr>
        <w:t>ש'ניבלא"ש' דינו כפת הבאה בכסנין, היינו דסבירא ליה כהתוס' שלחמניות היינו 'ניבלא"ש', והיינו גם כן '</w:t>
      </w:r>
      <w:r w:rsidR="00D555C1">
        <w:rPr>
          <w:sz w:val="24"/>
          <w:szCs w:val="24"/>
          <w:rtl/>
        </w:rPr>
        <w:t>'</w:t>
      </w:r>
      <w:r w:rsidR="00D555C1">
        <w:rPr>
          <w:rFonts w:hint="cs"/>
          <w:sz w:val="24"/>
          <w:szCs w:val="24"/>
          <w:rtl/>
        </w:rPr>
        <w:t>פת הבאה בכסנין</w:t>
      </w:r>
      <w:r w:rsidR="00D555C1">
        <w:rPr>
          <w:sz w:val="24"/>
          <w:szCs w:val="24"/>
          <w:rtl/>
        </w:rPr>
        <w:t>'</w:t>
      </w:r>
      <w:r w:rsidR="006318B6">
        <w:rPr>
          <w:rFonts w:hint="cs"/>
          <w:sz w:val="24"/>
          <w:szCs w:val="24"/>
          <w:rtl/>
        </w:rPr>
        <w:t xml:space="preserve">'. </w:t>
      </w:r>
      <w:r>
        <w:rPr>
          <w:rFonts w:hint="cs"/>
          <w:sz w:val="24"/>
          <w:szCs w:val="24"/>
          <w:rtl/>
        </w:rPr>
        <w:t xml:space="preserve">וכן </w:t>
      </w:r>
      <w:r w:rsidR="006318B6">
        <w:rPr>
          <w:rFonts w:hint="cs"/>
          <w:sz w:val="24"/>
          <w:szCs w:val="24"/>
          <w:rtl/>
        </w:rPr>
        <w:t>כתב</w:t>
      </w:r>
      <w:r w:rsidR="00885D2D">
        <w:rPr>
          <w:rFonts w:hint="cs"/>
          <w:sz w:val="24"/>
          <w:szCs w:val="24"/>
          <w:rtl/>
        </w:rPr>
        <w:t xml:space="preserve"> רבו הרא"ה</w:t>
      </w:r>
      <w:r w:rsidR="006318B6">
        <w:rPr>
          <w:rFonts w:hint="cs"/>
          <w:sz w:val="24"/>
          <w:szCs w:val="24"/>
          <w:rtl/>
        </w:rPr>
        <w:t xml:space="preserve"> </w:t>
      </w:r>
      <w:r w:rsidR="00885D2D" w:rsidRPr="009C4E7C">
        <w:rPr>
          <w:rFonts w:hint="cs"/>
          <w:sz w:val="18"/>
          <w:szCs w:val="18"/>
          <w:rtl/>
        </w:rPr>
        <w:t xml:space="preserve">(מב. ד"ה מברך עליהן) </w:t>
      </w:r>
      <w:r w:rsidR="00885D2D">
        <w:rPr>
          <w:rFonts w:hint="cs"/>
          <w:sz w:val="24"/>
          <w:szCs w:val="24"/>
          <w:rtl/>
        </w:rPr>
        <w:t>בפירוש, דלחמניות היינו פת הבאה בכסנין.</w:t>
      </w:r>
    </w:p>
    <w:p w14:paraId="51EA0A32" w14:textId="77777777" w:rsidR="0010013B" w:rsidRDefault="0010013B" w:rsidP="00AB6A2E">
      <w:pPr>
        <w:jc w:val="both"/>
        <w:rPr>
          <w:sz w:val="24"/>
          <w:szCs w:val="24"/>
          <w:rtl/>
        </w:rPr>
      </w:pPr>
    </w:p>
    <w:p w14:paraId="1A95FE5A" w14:textId="77777777" w:rsidR="00A17E0D" w:rsidRDefault="00A17E0D" w:rsidP="00AB6A2E">
      <w:pPr>
        <w:jc w:val="both"/>
        <w:rPr>
          <w:sz w:val="24"/>
          <w:szCs w:val="24"/>
          <w:rtl/>
        </w:rPr>
      </w:pPr>
      <w:r>
        <w:rPr>
          <w:rFonts w:hint="cs"/>
          <w:sz w:val="24"/>
          <w:szCs w:val="24"/>
          <w:rtl/>
        </w:rPr>
        <w:t xml:space="preserve">והעולה מכל זה, דפשטות הסוגיות כדברי ה'אבן העוזר' ש'אובליא"ש' היינו </w:t>
      </w:r>
      <w:r>
        <w:rPr>
          <w:sz w:val="24"/>
          <w:szCs w:val="24"/>
          <w:rtl/>
        </w:rPr>
        <w:t>'</w:t>
      </w:r>
      <w:r>
        <w:rPr>
          <w:rFonts w:hint="cs"/>
          <w:sz w:val="24"/>
          <w:szCs w:val="24"/>
          <w:rtl/>
        </w:rPr>
        <w:t>פת הבאה בכסנין</w:t>
      </w:r>
      <w:r>
        <w:rPr>
          <w:sz w:val="24"/>
          <w:szCs w:val="24"/>
          <w:rtl/>
        </w:rPr>
        <w:t>'</w:t>
      </w:r>
      <w:r>
        <w:rPr>
          <w:rFonts w:hint="cs"/>
          <w:sz w:val="24"/>
          <w:szCs w:val="24"/>
          <w:rtl/>
        </w:rPr>
        <w:t>, וממילא חכמי אשכנז חלוקים על דעת הרש"י והרמב"ם, ונכון לבני אשכנז לחוש לדבריו, על כל פנים כשיש עוד סניף להחמיר.</w:t>
      </w:r>
    </w:p>
    <w:p w14:paraId="074B828A" w14:textId="77777777" w:rsidR="00A17E0D" w:rsidRPr="00C4097A" w:rsidRDefault="00A17E0D" w:rsidP="00A17E0D">
      <w:pPr>
        <w:rPr>
          <w:sz w:val="24"/>
          <w:szCs w:val="24"/>
        </w:rPr>
      </w:pPr>
    </w:p>
    <w:p w14:paraId="76DB9250" w14:textId="77777777" w:rsidR="00113A3C" w:rsidRDefault="00113A3C" w:rsidP="00A17E0D">
      <w:pPr>
        <w:pStyle w:val="a7"/>
        <w:jc w:val="center"/>
        <w:rPr>
          <w:color w:val="FF0000"/>
          <w:rtl/>
        </w:rPr>
      </w:pPr>
    </w:p>
    <w:p w14:paraId="3D001337" w14:textId="77777777" w:rsidR="009C4E7C" w:rsidRDefault="009C4E7C" w:rsidP="00A17E0D">
      <w:pPr>
        <w:pStyle w:val="a7"/>
        <w:jc w:val="center"/>
        <w:rPr>
          <w:color w:val="FF0000"/>
          <w:rtl/>
        </w:rPr>
      </w:pPr>
      <w:bookmarkStart w:id="26" w:name="_Toc189086679"/>
    </w:p>
    <w:p w14:paraId="2CD3245E" w14:textId="62217A78" w:rsidR="0047782C" w:rsidRDefault="00A17E0D" w:rsidP="0047782C">
      <w:pPr>
        <w:pStyle w:val="a7"/>
        <w:jc w:val="center"/>
        <w:rPr>
          <w:color w:val="FF0000"/>
          <w:rtl/>
        </w:rPr>
      </w:pPr>
      <w:bookmarkStart w:id="27" w:name="_Toc190466488"/>
      <w:r>
        <w:rPr>
          <w:rFonts w:hint="cs"/>
          <w:color w:val="FF0000"/>
          <w:rtl/>
        </w:rPr>
        <w:t xml:space="preserve">סימן ב' - </w:t>
      </w:r>
      <w:r w:rsidRPr="00A17E0D">
        <w:rPr>
          <w:rFonts w:hint="cs"/>
          <w:color w:val="FF0000"/>
          <w:rtl/>
        </w:rPr>
        <w:t>שיעור קביעות סעודה.</w:t>
      </w:r>
      <w:bookmarkStart w:id="28" w:name="_Toc187787987"/>
      <w:bookmarkStart w:id="29" w:name="_Toc189086680"/>
      <w:bookmarkEnd w:id="26"/>
      <w:bookmarkEnd w:id="27"/>
    </w:p>
    <w:p w14:paraId="39643C30" w14:textId="77777777" w:rsidR="0047782C" w:rsidRPr="0047782C" w:rsidRDefault="0047782C" w:rsidP="0047782C">
      <w:pPr>
        <w:rPr>
          <w:rtl/>
        </w:rPr>
      </w:pPr>
    </w:p>
    <w:p w14:paraId="0D5E9F16" w14:textId="5F225FD9" w:rsidR="00A17E0D" w:rsidRDefault="00A17E0D" w:rsidP="00AB6A2E">
      <w:pPr>
        <w:pStyle w:val="1"/>
        <w:jc w:val="both"/>
        <w:rPr>
          <w:rtl/>
        </w:rPr>
      </w:pPr>
      <w:bookmarkStart w:id="30" w:name="_Toc190466489"/>
      <w:r w:rsidRPr="00A17E0D">
        <w:rPr>
          <w:rFonts w:hint="cs"/>
          <w:rtl/>
        </w:rPr>
        <w:t>ענף א' – עקרי הדינים.</w:t>
      </w:r>
      <w:bookmarkEnd w:id="28"/>
      <w:bookmarkEnd w:id="29"/>
      <w:bookmarkEnd w:id="30"/>
    </w:p>
    <w:p w14:paraId="44C3FCDF" w14:textId="77777777" w:rsidR="0047782C" w:rsidRPr="0047782C" w:rsidRDefault="0047782C" w:rsidP="00AB6A2E">
      <w:pPr>
        <w:jc w:val="both"/>
        <w:rPr>
          <w:rtl/>
        </w:rPr>
      </w:pPr>
    </w:p>
    <w:p w14:paraId="0209CC70" w14:textId="77777777" w:rsidR="00A17E0D" w:rsidRDefault="00A17E0D" w:rsidP="00AB6A2E">
      <w:pPr>
        <w:pStyle w:val="2"/>
        <w:jc w:val="both"/>
        <w:rPr>
          <w:sz w:val="28"/>
          <w:rtl/>
        </w:rPr>
      </w:pPr>
      <w:bookmarkStart w:id="31" w:name="_Toc187787988"/>
      <w:bookmarkStart w:id="32" w:name="_Toc190466490"/>
      <w:r w:rsidRPr="0074218A">
        <w:rPr>
          <w:rFonts w:hint="cs"/>
          <w:sz w:val="28"/>
          <w:rtl/>
        </w:rPr>
        <w:t>מבוא</w:t>
      </w:r>
      <w:r>
        <w:rPr>
          <w:rFonts w:hint="cs"/>
          <w:sz w:val="28"/>
          <w:rtl/>
        </w:rPr>
        <w:t>.</w:t>
      </w:r>
      <w:bookmarkEnd w:id="31"/>
      <w:bookmarkEnd w:id="32"/>
    </w:p>
    <w:p w14:paraId="4CF49611" w14:textId="77777777" w:rsidR="00A17E0D" w:rsidRDefault="00A17E0D" w:rsidP="00AB6A2E">
      <w:pPr>
        <w:jc w:val="both"/>
        <w:rPr>
          <w:sz w:val="24"/>
          <w:szCs w:val="24"/>
          <w:rtl/>
        </w:rPr>
      </w:pPr>
      <w:r w:rsidRPr="0074218A">
        <w:rPr>
          <w:rFonts w:hint="cs"/>
          <w:sz w:val="24"/>
          <w:szCs w:val="24"/>
          <w:rtl/>
        </w:rPr>
        <w:t xml:space="preserve">דין זה של קביעות סעודה נלמד מדבריו של רב נחמן שהובאו </w:t>
      </w:r>
      <w:r>
        <w:rPr>
          <w:rFonts w:hint="cs"/>
          <w:sz w:val="24"/>
          <w:szCs w:val="24"/>
          <w:rtl/>
        </w:rPr>
        <w:t>לעיל</w:t>
      </w:r>
      <w:r w:rsidRPr="0074218A">
        <w:rPr>
          <w:rFonts w:hint="cs"/>
          <w:sz w:val="24"/>
          <w:szCs w:val="24"/>
          <w:rtl/>
        </w:rPr>
        <w:t xml:space="preserve"> כפי שמספרת הגמרא במסכת ברכות </w:t>
      </w:r>
      <w:r w:rsidRPr="0074218A">
        <w:rPr>
          <w:rFonts w:hint="cs"/>
          <w:sz w:val="18"/>
          <w:szCs w:val="18"/>
          <w:rtl/>
        </w:rPr>
        <w:t>(מב.)</w:t>
      </w:r>
      <w:r w:rsidRPr="0074218A">
        <w:rPr>
          <w:rFonts w:hint="cs"/>
          <w:sz w:val="24"/>
          <w:szCs w:val="24"/>
          <w:rtl/>
        </w:rPr>
        <w:t>:</w:t>
      </w:r>
    </w:p>
    <w:p w14:paraId="5E2DD88D" w14:textId="29182893" w:rsidR="00A17E0D" w:rsidRDefault="00A17E0D" w:rsidP="00AB6A2E">
      <w:pPr>
        <w:jc w:val="both"/>
        <w:rPr>
          <w:rFonts w:cs="Arial"/>
          <w:color w:val="00B050"/>
          <w:sz w:val="24"/>
          <w:szCs w:val="24"/>
          <w:rtl/>
        </w:rPr>
      </w:pPr>
      <w:r w:rsidRPr="0074218A">
        <w:rPr>
          <w:rFonts w:cs="Arial"/>
          <w:color w:val="00B050"/>
          <w:sz w:val="24"/>
          <w:szCs w:val="24"/>
          <w:rtl/>
        </w:rPr>
        <w:t>רב הונא אכל תליסר ריפתי בני תלתא תלתא בקבא, ולא בריך. אמר ליה רב נחמן עדי כפנא, אלא כל שאחרים קובעים עליו סעודה צריך לברך</w:t>
      </w:r>
      <w:r w:rsidRPr="0047782C">
        <w:rPr>
          <w:rStyle w:val="a5"/>
          <w:rFonts w:cs="Arial"/>
          <w:sz w:val="24"/>
          <w:szCs w:val="24"/>
          <w:rtl/>
        </w:rPr>
        <w:footnoteReference w:id="14"/>
      </w:r>
      <w:r w:rsidRPr="0047782C">
        <w:rPr>
          <w:rFonts w:cs="Arial" w:hint="cs"/>
          <w:sz w:val="24"/>
          <w:szCs w:val="24"/>
          <w:rtl/>
        </w:rPr>
        <w:t>.</w:t>
      </w:r>
    </w:p>
    <w:p w14:paraId="1ED94A00" w14:textId="77777777" w:rsidR="0047782C" w:rsidRDefault="0047782C" w:rsidP="00AB6A2E">
      <w:pPr>
        <w:jc w:val="both"/>
        <w:rPr>
          <w:rFonts w:cs="Arial"/>
          <w:color w:val="00B050"/>
          <w:sz w:val="24"/>
          <w:szCs w:val="24"/>
          <w:rtl/>
        </w:rPr>
      </w:pPr>
    </w:p>
    <w:p w14:paraId="1FD989EB" w14:textId="77777777" w:rsidR="00A17E0D" w:rsidRDefault="00A17E0D" w:rsidP="00AB6A2E">
      <w:pPr>
        <w:jc w:val="both"/>
        <w:rPr>
          <w:rFonts w:cs="Arial"/>
          <w:sz w:val="24"/>
          <w:szCs w:val="24"/>
          <w:rtl/>
        </w:rPr>
      </w:pPr>
      <w:r w:rsidRPr="0074218A">
        <w:rPr>
          <w:rFonts w:cs="Arial" w:hint="cs"/>
          <w:sz w:val="24"/>
          <w:szCs w:val="24"/>
          <w:rtl/>
        </w:rPr>
        <w:t xml:space="preserve">רש"י שם </w:t>
      </w:r>
      <w:r w:rsidRPr="0074218A">
        <w:rPr>
          <w:rFonts w:cs="Arial" w:hint="cs"/>
          <w:sz w:val="18"/>
          <w:szCs w:val="18"/>
          <w:rtl/>
        </w:rPr>
        <w:t>(ד"ה רב הונא, עיי"ש)</w:t>
      </w:r>
      <w:r w:rsidRPr="0074218A">
        <w:rPr>
          <w:rFonts w:cs="Arial" w:hint="cs"/>
          <w:sz w:val="24"/>
          <w:szCs w:val="24"/>
          <w:rtl/>
        </w:rPr>
        <w:t xml:space="preserve"> מבאר שפת זו שאכל רב הונא הייתה 'פת הבאה בכסנין' שרב הונא לא בירך לאחריהם ברכת המזון מפני שאכל אותם לקינוח בעלמא, ולכן הוא סבר שברכתם היא רק 'אחת מעין שלוש'</w:t>
      </w:r>
      <w:r w:rsidRPr="0074218A">
        <w:rPr>
          <w:rStyle w:val="a5"/>
          <w:rFonts w:cs="Arial"/>
          <w:sz w:val="24"/>
          <w:szCs w:val="24"/>
          <w:rtl/>
        </w:rPr>
        <w:footnoteReference w:id="15"/>
      </w:r>
      <w:r w:rsidRPr="0074218A">
        <w:rPr>
          <w:rFonts w:cs="Arial" w:hint="cs"/>
          <w:sz w:val="24"/>
          <w:szCs w:val="24"/>
          <w:rtl/>
        </w:rPr>
        <w:t xml:space="preserve">, אבל השיב לו רב נחמן שאין הדבר תלוי בכוונתו, אלא בכוונת שאר העולם כשאוכלים סעודה כזו למה כוונתם. אם רוב אנשי העולם אוכלים סעודה זהה לזו רק לקינוח </w:t>
      </w:r>
      <w:r w:rsidRPr="0074218A">
        <w:rPr>
          <w:rFonts w:cs="Arial"/>
          <w:sz w:val="24"/>
          <w:szCs w:val="24"/>
          <w:rtl/>
        </w:rPr>
        <w:t>–</w:t>
      </w:r>
      <w:r>
        <w:rPr>
          <w:rFonts w:cs="Arial" w:hint="cs"/>
          <w:sz w:val="24"/>
          <w:szCs w:val="24"/>
          <w:rtl/>
        </w:rPr>
        <w:t xml:space="preserve"> </w:t>
      </w:r>
      <w:r w:rsidRPr="0074218A">
        <w:rPr>
          <w:rFonts w:cs="Arial" w:hint="cs"/>
          <w:sz w:val="24"/>
          <w:szCs w:val="24"/>
          <w:rtl/>
        </w:rPr>
        <w:t xml:space="preserve">אזי ברכתו אכן 'מזונות', אבל אם דרך העולם לאכול סעודה כזו לשובע אז ברכתה 'המוציא', ואף שהוא אין כוונתו </w:t>
      </w:r>
      <w:r w:rsidRPr="0074218A">
        <w:rPr>
          <w:rFonts w:cs="Arial" w:hint="cs"/>
          <w:b/>
          <w:bCs/>
          <w:sz w:val="24"/>
          <w:szCs w:val="24"/>
          <w:rtl/>
        </w:rPr>
        <w:t>לשובע</w:t>
      </w:r>
      <w:r w:rsidRPr="0074218A">
        <w:rPr>
          <w:rFonts w:cs="Arial" w:hint="cs"/>
          <w:sz w:val="24"/>
          <w:szCs w:val="24"/>
          <w:rtl/>
        </w:rPr>
        <w:t>, בטלה דעתו אצל כל אדם.</w:t>
      </w:r>
    </w:p>
    <w:p w14:paraId="778CB709" w14:textId="77777777" w:rsidR="00A17E0D" w:rsidRPr="0074218A" w:rsidRDefault="00A17E0D" w:rsidP="00AB6A2E">
      <w:pPr>
        <w:jc w:val="both"/>
        <w:rPr>
          <w:rFonts w:cs="Arial"/>
          <w:sz w:val="24"/>
          <w:szCs w:val="24"/>
          <w:rtl/>
        </w:rPr>
      </w:pPr>
    </w:p>
    <w:p w14:paraId="6C56DD16" w14:textId="77777777" w:rsidR="00A17E0D" w:rsidRDefault="00A17E0D" w:rsidP="00AB6A2E">
      <w:pPr>
        <w:pStyle w:val="2"/>
        <w:jc w:val="both"/>
        <w:rPr>
          <w:sz w:val="28"/>
          <w:rtl/>
        </w:rPr>
      </w:pPr>
      <w:bookmarkStart w:id="33" w:name="_Toc187787989"/>
      <w:bookmarkStart w:id="34" w:name="_Toc190466491"/>
      <w:r w:rsidRPr="0074218A">
        <w:rPr>
          <w:rFonts w:hint="cs"/>
          <w:sz w:val="28"/>
          <w:rtl/>
        </w:rPr>
        <w:t>שיעור קביעות סעודה.</w:t>
      </w:r>
      <w:bookmarkEnd w:id="33"/>
      <w:bookmarkEnd w:id="34"/>
    </w:p>
    <w:p w14:paraId="5B6C88E8" w14:textId="77777777" w:rsidR="00A17E0D" w:rsidRDefault="00A17E0D" w:rsidP="00AB6A2E">
      <w:pPr>
        <w:jc w:val="both"/>
        <w:rPr>
          <w:rFonts w:cs="Arial"/>
          <w:sz w:val="24"/>
          <w:szCs w:val="24"/>
          <w:rtl/>
        </w:rPr>
      </w:pPr>
      <w:r w:rsidRPr="0074218A">
        <w:rPr>
          <w:rFonts w:cs="Arial" w:hint="cs"/>
          <w:sz w:val="24"/>
          <w:szCs w:val="24"/>
          <w:rtl/>
        </w:rPr>
        <w:t>בשיעור 'קביעות סעודה' נחלקו הפוסקים:</w:t>
      </w:r>
    </w:p>
    <w:p w14:paraId="6DCD061E" w14:textId="77777777" w:rsidR="00A17E0D" w:rsidRPr="0074218A" w:rsidRDefault="00A17E0D" w:rsidP="00AB6A2E">
      <w:pPr>
        <w:jc w:val="both"/>
        <w:rPr>
          <w:rFonts w:cs="Arial"/>
          <w:sz w:val="24"/>
          <w:szCs w:val="24"/>
          <w:rtl/>
        </w:rPr>
      </w:pPr>
    </w:p>
    <w:p w14:paraId="6D70A4EE" w14:textId="77777777" w:rsidR="00A17E0D" w:rsidRDefault="00A17E0D" w:rsidP="00AB6A2E">
      <w:pPr>
        <w:pStyle w:val="a6"/>
        <w:numPr>
          <w:ilvl w:val="0"/>
          <w:numId w:val="3"/>
        </w:numPr>
        <w:spacing w:after="160" w:line="259" w:lineRule="auto"/>
        <w:jc w:val="both"/>
        <w:rPr>
          <w:rFonts w:cs="Arial"/>
          <w:sz w:val="24"/>
          <w:szCs w:val="24"/>
        </w:rPr>
      </w:pPr>
      <w:r w:rsidRPr="0074218A">
        <w:rPr>
          <w:rFonts w:cs="Arial" w:hint="cs"/>
          <w:b/>
          <w:bCs/>
          <w:sz w:val="24"/>
          <w:szCs w:val="24"/>
          <w:rtl/>
        </w:rPr>
        <w:t xml:space="preserve">דעת המשנ"ב. </w:t>
      </w:r>
      <w:r w:rsidRPr="0074218A">
        <w:rPr>
          <w:rFonts w:cs="Arial" w:hint="cs"/>
          <w:sz w:val="24"/>
          <w:szCs w:val="24"/>
          <w:rtl/>
        </w:rPr>
        <w:t xml:space="preserve">דעת המשנ"ב </w:t>
      </w:r>
      <w:r w:rsidRPr="001D69BF">
        <w:rPr>
          <w:rFonts w:cs="Arial" w:hint="cs"/>
          <w:sz w:val="18"/>
          <w:szCs w:val="18"/>
          <w:rtl/>
        </w:rPr>
        <w:t xml:space="preserve">(סי' קס"ח ס"ק כ"ד) </w:t>
      </w:r>
      <w:r w:rsidRPr="0074218A">
        <w:rPr>
          <w:rFonts w:cs="Arial" w:hint="cs"/>
          <w:sz w:val="24"/>
          <w:szCs w:val="24"/>
          <w:rtl/>
        </w:rPr>
        <w:t xml:space="preserve">האליה רבה </w:t>
      </w:r>
      <w:r w:rsidRPr="001D69BF">
        <w:rPr>
          <w:rFonts w:cs="Arial" w:hint="cs"/>
          <w:sz w:val="18"/>
          <w:szCs w:val="18"/>
          <w:rtl/>
        </w:rPr>
        <w:t xml:space="preserve">(סקי"ז) </w:t>
      </w:r>
      <w:r w:rsidRPr="0074218A">
        <w:rPr>
          <w:rFonts w:cs="Arial" w:hint="cs"/>
          <w:sz w:val="24"/>
          <w:szCs w:val="24"/>
          <w:rtl/>
        </w:rPr>
        <w:t>ועוד אחרונים, ששיעור קביעות סעודה הוא שלוש או ארבע ביצים</w:t>
      </w:r>
      <w:r w:rsidRPr="0074218A">
        <w:rPr>
          <w:rFonts w:cs="Arial" w:hint="cs"/>
          <w:b/>
          <w:bCs/>
          <w:sz w:val="24"/>
          <w:szCs w:val="24"/>
          <w:rtl/>
        </w:rPr>
        <w:t xml:space="preserve">. </w:t>
      </w:r>
      <w:r w:rsidRPr="0074218A">
        <w:rPr>
          <w:rFonts w:cs="Arial" w:hint="cs"/>
          <w:sz w:val="24"/>
          <w:szCs w:val="24"/>
          <w:rtl/>
        </w:rPr>
        <w:t xml:space="preserve">וטעמם, שלעניין 'עירובי תחומין' נתבאר שהשיעור הוא מזון שתי סעודות שזה שש או שמונה בצים </w:t>
      </w:r>
      <w:r w:rsidRPr="001D69BF">
        <w:rPr>
          <w:rFonts w:cs="Arial" w:hint="cs"/>
          <w:sz w:val="18"/>
          <w:szCs w:val="18"/>
          <w:rtl/>
        </w:rPr>
        <w:t>(שו"ע או"ח סי' שס"ח ס"ג)</w:t>
      </w:r>
      <w:r w:rsidRPr="0074218A">
        <w:rPr>
          <w:rFonts w:cs="Arial" w:hint="cs"/>
          <w:sz w:val="24"/>
          <w:szCs w:val="24"/>
          <w:rtl/>
        </w:rPr>
        <w:t xml:space="preserve">, ולפי זה שיעור סעודה אחת הוא שלוש או ארבע בצים, כדעה זו פסקו גדולי חכמי ספרד </w:t>
      </w:r>
      <w:r w:rsidRPr="001D69BF">
        <w:rPr>
          <w:rFonts w:cs="Arial" w:hint="cs"/>
          <w:sz w:val="18"/>
          <w:szCs w:val="18"/>
          <w:rtl/>
        </w:rPr>
        <w:t>(הבן איש חי פרשת פנחס, החיד"א בברכי יוסף סעי' ד', כף החיים ס"ק מ"ה)</w:t>
      </w:r>
      <w:r w:rsidRPr="0074218A">
        <w:rPr>
          <w:rFonts w:cs="Arial" w:hint="cs"/>
          <w:sz w:val="24"/>
          <w:szCs w:val="24"/>
          <w:rtl/>
        </w:rPr>
        <w:t>.</w:t>
      </w:r>
    </w:p>
    <w:p w14:paraId="15743E5E" w14:textId="77777777" w:rsidR="00A17E0D" w:rsidRPr="00A17E0D" w:rsidRDefault="00A17E0D" w:rsidP="00AB6A2E">
      <w:pPr>
        <w:pStyle w:val="a6"/>
        <w:spacing w:after="160" w:line="259" w:lineRule="auto"/>
        <w:ind w:left="360"/>
        <w:jc w:val="both"/>
        <w:rPr>
          <w:rFonts w:cs="Arial"/>
          <w:sz w:val="24"/>
          <w:szCs w:val="24"/>
          <w:rtl/>
        </w:rPr>
      </w:pPr>
      <w:r w:rsidRPr="00A17E0D">
        <w:rPr>
          <w:rFonts w:cs="Arial" w:hint="cs"/>
          <w:sz w:val="20"/>
          <w:szCs w:val="20"/>
          <w:rtl/>
        </w:rPr>
        <w:t>(להלכה לדעת המשנ"ב ניתן להקל</w:t>
      </w:r>
      <w:r w:rsidR="00812DC8">
        <w:rPr>
          <w:rFonts w:cs="Arial" w:hint="cs"/>
          <w:sz w:val="20"/>
          <w:szCs w:val="20"/>
          <w:rtl/>
        </w:rPr>
        <w:t xml:space="preserve"> </w:t>
      </w:r>
      <w:r w:rsidRPr="00A17E0D">
        <w:rPr>
          <w:rFonts w:cs="Arial" w:hint="cs"/>
          <w:sz w:val="20"/>
          <w:szCs w:val="20"/>
          <w:rtl/>
        </w:rPr>
        <w:t xml:space="preserve">לברך 'מזונות' עד שיעור של ד' בצים, כפי שמשמע מסו"ד. </w:t>
      </w:r>
    </w:p>
    <w:p w14:paraId="27895206" w14:textId="77777777" w:rsidR="00A17E0D" w:rsidRDefault="00A17E0D" w:rsidP="00AB6A2E">
      <w:pPr>
        <w:pStyle w:val="a6"/>
        <w:ind w:left="360"/>
        <w:jc w:val="both"/>
        <w:rPr>
          <w:rFonts w:cs="Arial"/>
          <w:sz w:val="20"/>
          <w:szCs w:val="20"/>
          <w:rtl/>
        </w:rPr>
      </w:pPr>
      <w:r w:rsidRPr="001D69BF">
        <w:rPr>
          <w:rFonts w:cs="Arial" w:hint="cs"/>
          <w:b/>
          <w:bCs/>
          <w:sz w:val="20"/>
          <w:szCs w:val="20"/>
          <w:rtl/>
        </w:rPr>
        <w:t>שיעור כביצה במידות זמנינו:</w:t>
      </w:r>
      <w:r w:rsidRPr="001D69BF">
        <w:rPr>
          <w:rFonts w:cs="Arial" w:hint="cs"/>
          <w:sz w:val="20"/>
          <w:szCs w:val="20"/>
          <w:rtl/>
        </w:rPr>
        <w:t xml:space="preserve"> לחזו"א כל ביצה היא בנפח של כ100 סמ"ק, ולגר"ח נאה שיעורה כנפח של 54 סמ"ק. יש לשים לב ששיעור זה תלוי בנפח ולא במשקל, כשהנפח נמדד במאפה נטו ללא האויר שבתוך הבצק</w:t>
      </w:r>
      <w:r w:rsidRPr="001D69BF">
        <w:rPr>
          <w:rStyle w:val="a5"/>
          <w:rFonts w:cs="Arial"/>
          <w:sz w:val="20"/>
          <w:szCs w:val="20"/>
          <w:rtl/>
        </w:rPr>
        <w:footnoteReference w:id="16"/>
      </w:r>
      <w:r w:rsidRPr="001D69BF">
        <w:rPr>
          <w:rFonts w:cs="Arial" w:hint="cs"/>
          <w:sz w:val="20"/>
          <w:szCs w:val="20"/>
          <w:rtl/>
        </w:rPr>
        <w:t>)</w:t>
      </w:r>
    </w:p>
    <w:p w14:paraId="5A1C7AA8" w14:textId="77777777" w:rsidR="00A17E0D" w:rsidRPr="001D69BF" w:rsidRDefault="00A17E0D" w:rsidP="00AB6A2E">
      <w:pPr>
        <w:pStyle w:val="a6"/>
        <w:jc w:val="both"/>
        <w:rPr>
          <w:rFonts w:cs="Arial"/>
          <w:sz w:val="20"/>
          <w:szCs w:val="20"/>
        </w:rPr>
      </w:pPr>
    </w:p>
    <w:p w14:paraId="119A6E01" w14:textId="77777777" w:rsidR="00A17E0D" w:rsidRDefault="00A17E0D" w:rsidP="00AB6A2E">
      <w:pPr>
        <w:pStyle w:val="a6"/>
        <w:numPr>
          <w:ilvl w:val="0"/>
          <w:numId w:val="3"/>
        </w:numPr>
        <w:spacing w:after="160" w:line="259" w:lineRule="auto"/>
        <w:jc w:val="both"/>
        <w:rPr>
          <w:rFonts w:cs="Arial"/>
          <w:b/>
          <w:bCs/>
          <w:sz w:val="24"/>
          <w:szCs w:val="24"/>
        </w:rPr>
      </w:pPr>
      <w:r w:rsidRPr="0074218A">
        <w:rPr>
          <w:rFonts w:cs="Arial" w:hint="cs"/>
          <w:b/>
          <w:bCs/>
          <w:sz w:val="24"/>
          <w:szCs w:val="24"/>
          <w:rtl/>
        </w:rPr>
        <w:t xml:space="preserve">דעת הגר"א. </w:t>
      </w:r>
      <w:r w:rsidRPr="0074218A">
        <w:rPr>
          <w:rFonts w:cs="Arial" w:hint="cs"/>
          <w:sz w:val="24"/>
          <w:szCs w:val="24"/>
          <w:rtl/>
        </w:rPr>
        <w:t>לעומת זאת</w:t>
      </w:r>
      <w:r w:rsidRPr="0074218A">
        <w:rPr>
          <w:rFonts w:cs="Arial" w:hint="cs"/>
          <w:b/>
          <w:bCs/>
          <w:sz w:val="24"/>
          <w:szCs w:val="24"/>
          <w:rtl/>
        </w:rPr>
        <w:t xml:space="preserve"> </w:t>
      </w:r>
      <w:r w:rsidRPr="0074218A">
        <w:rPr>
          <w:rFonts w:cs="Arial" w:hint="cs"/>
          <w:sz w:val="24"/>
          <w:szCs w:val="24"/>
          <w:rtl/>
        </w:rPr>
        <w:t>הגר"א</w:t>
      </w:r>
      <w:r w:rsidRPr="0074218A">
        <w:rPr>
          <w:rFonts w:cs="Arial" w:hint="cs"/>
          <w:b/>
          <w:bCs/>
          <w:sz w:val="24"/>
          <w:szCs w:val="24"/>
          <w:rtl/>
        </w:rPr>
        <w:t xml:space="preserve"> </w:t>
      </w:r>
      <w:r w:rsidRPr="001D69BF">
        <w:rPr>
          <w:rFonts w:cs="Arial" w:hint="cs"/>
          <w:sz w:val="18"/>
          <w:szCs w:val="18"/>
          <w:rtl/>
        </w:rPr>
        <w:t>(חיי אדם ח"א כנ"ד נ"א סק"א משמו)</w:t>
      </w:r>
      <w:r w:rsidRPr="0074218A">
        <w:rPr>
          <w:rFonts w:cs="Arial" w:hint="cs"/>
          <w:b/>
          <w:bCs/>
          <w:sz w:val="24"/>
          <w:szCs w:val="24"/>
          <w:rtl/>
        </w:rPr>
        <w:t xml:space="preserve"> </w:t>
      </w:r>
      <w:r w:rsidRPr="0074218A">
        <w:rPr>
          <w:rFonts w:cs="Arial" w:hint="cs"/>
          <w:sz w:val="24"/>
          <w:szCs w:val="24"/>
          <w:rtl/>
        </w:rPr>
        <w:t xml:space="preserve">פסק שאין הולכים בזה אחרי שיעור קבוע, אלא כדרך שנוהגים בני אדם לאכול ארוחה או סעודה קבועה, שזה המדד לאכילה שנועדה ל'שביעה'. כדעה זו פסקו כמה ראשונים </w:t>
      </w:r>
      <w:r w:rsidRPr="001D69BF">
        <w:rPr>
          <w:rFonts w:cs="Arial" w:hint="cs"/>
          <w:sz w:val="18"/>
          <w:szCs w:val="18"/>
          <w:rtl/>
        </w:rPr>
        <w:t>(מתוכם:</w:t>
      </w:r>
      <w:r w:rsidR="00812DC8">
        <w:rPr>
          <w:rFonts w:cs="Arial" w:hint="cs"/>
          <w:sz w:val="18"/>
          <w:szCs w:val="18"/>
          <w:rtl/>
        </w:rPr>
        <w:t xml:space="preserve"> </w:t>
      </w:r>
      <w:r w:rsidRPr="001D69BF">
        <w:rPr>
          <w:rFonts w:cs="Arial" w:hint="cs"/>
          <w:sz w:val="18"/>
          <w:szCs w:val="18"/>
          <w:rtl/>
        </w:rPr>
        <w:t>ר' אביגדור כהן צדק שהובא בב"י. ספר האגור</w:t>
      </w:r>
      <w:r w:rsidRPr="001D69BF">
        <w:rPr>
          <w:rFonts w:cs="Arial" w:hint="cs"/>
          <w:b/>
          <w:bCs/>
          <w:sz w:val="18"/>
          <w:szCs w:val="18"/>
          <w:rtl/>
        </w:rPr>
        <w:t xml:space="preserve"> </w:t>
      </w:r>
      <w:r w:rsidRPr="001D69BF">
        <w:rPr>
          <w:rFonts w:cs="Arial" w:hint="cs"/>
          <w:sz w:val="18"/>
          <w:szCs w:val="18"/>
          <w:rtl/>
        </w:rPr>
        <w:t xml:space="preserve">אות רי"ז. שיבולי הלקט סימן קנ"ט. ספר האשכול ח"א סימן י"ח, ועוד. וכן משמעות דברי השו"ע, וכן פסק לעיקר החתם סופר הובאה בשו"ת זכרון יהודה גרינוולד, סי' פ"ב) </w:t>
      </w:r>
      <w:r w:rsidRPr="001D69BF">
        <w:rPr>
          <w:rFonts w:cs="Arial" w:hint="cs"/>
          <w:b/>
          <w:bCs/>
          <w:sz w:val="24"/>
          <w:szCs w:val="24"/>
          <w:rtl/>
        </w:rPr>
        <w:t>וכן עיקר לבני אשכנז.</w:t>
      </w:r>
    </w:p>
    <w:p w14:paraId="6C7AD036" w14:textId="77777777" w:rsidR="00A17E0D" w:rsidRPr="0074218A" w:rsidRDefault="00A17E0D" w:rsidP="00AB6A2E">
      <w:pPr>
        <w:pStyle w:val="a6"/>
        <w:spacing w:after="160" w:line="259" w:lineRule="auto"/>
        <w:jc w:val="both"/>
        <w:rPr>
          <w:rFonts w:cs="Arial"/>
          <w:b/>
          <w:bCs/>
          <w:sz w:val="24"/>
          <w:szCs w:val="24"/>
        </w:rPr>
      </w:pPr>
    </w:p>
    <w:p w14:paraId="3E929C22" w14:textId="77777777" w:rsidR="00A17E0D" w:rsidRPr="00A17E0D" w:rsidRDefault="00A17E0D" w:rsidP="00AB6A2E">
      <w:pPr>
        <w:pStyle w:val="a6"/>
        <w:numPr>
          <w:ilvl w:val="0"/>
          <w:numId w:val="3"/>
        </w:numPr>
        <w:spacing w:after="160" w:line="259" w:lineRule="auto"/>
        <w:jc w:val="both"/>
        <w:rPr>
          <w:rFonts w:cs="Arial"/>
          <w:b/>
          <w:bCs/>
          <w:sz w:val="24"/>
          <w:szCs w:val="24"/>
        </w:rPr>
      </w:pPr>
      <w:r w:rsidRPr="0074218A">
        <w:rPr>
          <w:rFonts w:cs="Arial" w:hint="cs"/>
          <w:b/>
          <w:bCs/>
          <w:sz w:val="24"/>
          <w:szCs w:val="24"/>
          <w:rtl/>
        </w:rPr>
        <w:t xml:space="preserve">דעת הערוך השולחן. </w:t>
      </w:r>
      <w:r w:rsidRPr="0074218A">
        <w:rPr>
          <w:rFonts w:cs="Arial" w:hint="cs"/>
          <w:sz w:val="24"/>
          <w:szCs w:val="24"/>
          <w:rtl/>
        </w:rPr>
        <w:t xml:space="preserve">דעת הערוך השולחן </w:t>
      </w:r>
      <w:r w:rsidRPr="001D69BF">
        <w:rPr>
          <w:rFonts w:cs="Arial" w:hint="cs"/>
          <w:sz w:val="18"/>
          <w:szCs w:val="18"/>
          <w:rtl/>
        </w:rPr>
        <w:t>(סעי' ט"ז)</w:t>
      </w:r>
      <w:r w:rsidRPr="001D69BF">
        <w:rPr>
          <w:rFonts w:cs="Arial" w:hint="cs"/>
          <w:b/>
          <w:bCs/>
          <w:sz w:val="18"/>
          <w:szCs w:val="18"/>
          <w:rtl/>
        </w:rPr>
        <w:t xml:space="preserve"> </w:t>
      </w:r>
      <w:r w:rsidRPr="0074218A">
        <w:rPr>
          <w:rFonts w:cs="Arial" w:hint="cs"/>
          <w:sz w:val="24"/>
          <w:szCs w:val="24"/>
          <w:rtl/>
        </w:rPr>
        <w:t xml:space="preserve">ושולחן ערוך הרב </w:t>
      </w:r>
      <w:r w:rsidRPr="001D69BF">
        <w:rPr>
          <w:rFonts w:cs="Arial" w:hint="cs"/>
          <w:sz w:val="18"/>
          <w:szCs w:val="18"/>
          <w:rtl/>
        </w:rPr>
        <w:t>(סדר ברכות הנהנין פ"ב, ב)</w:t>
      </w:r>
      <w:r w:rsidRPr="001D69BF">
        <w:rPr>
          <w:rFonts w:cs="Arial" w:hint="cs"/>
          <w:b/>
          <w:bCs/>
          <w:sz w:val="18"/>
          <w:szCs w:val="18"/>
          <w:rtl/>
        </w:rPr>
        <w:t xml:space="preserve"> </w:t>
      </w:r>
      <w:r w:rsidRPr="0074218A">
        <w:rPr>
          <w:rFonts w:cs="Arial" w:hint="cs"/>
          <w:sz w:val="24"/>
          <w:szCs w:val="24"/>
          <w:rtl/>
        </w:rPr>
        <w:t xml:space="preserve">שהשיעור הוא חצי העומר </w:t>
      </w:r>
      <w:r w:rsidRPr="001D69BF">
        <w:rPr>
          <w:rFonts w:cs="Arial" w:hint="cs"/>
          <w:sz w:val="20"/>
          <w:szCs w:val="20"/>
          <w:rtl/>
        </w:rPr>
        <w:t>(כחצי משיעור חלה, ורבו בזה הדעות)</w:t>
      </w:r>
      <w:r w:rsidRPr="0074218A">
        <w:rPr>
          <w:rFonts w:cs="Arial" w:hint="cs"/>
          <w:sz w:val="24"/>
          <w:szCs w:val="24"/>
          <w:rtl/>
        </w:rPr>
        <w:t xml:space="preserve"> שהרי לבני ישראל ירד במדבר עומר ליום, וזה היה בעבורם מזון שני סעודות.</w:t>
      </w:r>
    </w:p>
    <w:p w14:paraId="197C8937" w14:textId="77777777" w:rsidR="00A17E0D" w:rsidRPr="00A17E0D" w:rsidRDefault="00A17E0D" w:rsidP="00AB6A2E">
      <w:pPr>
        <w:pStyle w:val="a6"/>
        <w:jc w:val="both"/>
        <w:rPr>
          <w:rFonts w:cs="Arial"/>
          <w:b/>
          <w:bCs/>
          <w:sz w:val="24"/>
          <w:szCs w:val="24"/>
          <w:rtl/>
        </w:rPr>
      </w:pPr>
    </w:p>
    <w:p w14:paraId="59A8B3AF" w14:textId="77777777" w:rsidR="00A17E0D" w:rsidRDefault="00A17E0D" w:rsidP="00AB6A2E">
      <w:pPr>
        <w:pStyle w:val="a6"/>
        <w:numPr>
          <w:ilvl w:val="0"/>
          <w:numId w:val="3"/>
        </w:numPr>
        <w:spacing w:after="160" w:line="259" w:lineRule="auto"/>
        <w:jc w:val="both"/>
        <w:rPr>
          <w:rStyle w:val="20"/>
          <w:rFonts w:asciiTheme="minorHAnsi" w:eastAsiaTheme="minorHAnsi" w:hAnsiTheme="minorHAnsi" w:cs="Arial"/>
          <w:b/>
          <w:bCs/>
          <w:color w:val="auto"/>
          <w:sz w:val="24"/>
          <w:szCs w:val="24"/>
        </w:rPr>
      </w:pPr>
      <w:r w:rsidRPr="00A17E0D">
        <w:rPr>
          <w:rFonts w:cs="Arial" w:hint="cs"/>
          <w:b/>
          <w:bCs/>
          <w:sz w:val="24"/>
          <w:szCs w:val="24"/>
          <w:rtl/>
        </w:rPr>
        <w:t>דעת הראב"ד.</w:t>
      </w:r>
      <w:r w:rsidRPr="00A17E0D">
        <w:rPr>
          <w:rFonts w:cs="Arial" w:hint="cs"/>
          <w:sz w:val="24"/>
          <w:szCs w:val="24"/>
          <w:rtl/>
        </w:rPr>
        <w:t xml:space="preserve"> ישנה דעה נוספת, שלדעתה שיעור קביעות סעודה נקבע כל אדם לפי מה שהוא, דעת הסוברים זאת תובא בעז"ה בהרחבה לקמן.</w:t>
      </w:r>
      <w:r w:rsidRPr="00A17E0D">
        <w:rPr>
          <w:rFonts w:cs="Arial" w:hint="cs"/>
          <w:b/>
          <w:bCs/>
          <w:sz w:val="24"/>
          <w:szCs w:val="24"/>
          <w:rtl/>
        </w:rPr>
        <w:t xml:space="preserve"> </w:t>
      </w:r>
    </w:p>
    <w:p w14:paraId="38021CF6" w14:textId="77777777" w:rsidR="00A17E0D" w:rsidRPr="00A17E0D" w:rsidRDefault="00A17E0D" w:rsidP="00AB6A2E">
      <w:pPr>
        <w:spacing w:after="160" w:line="259" w:lineRule="auto"/>
        <w:jc w:val="both"/>
        <w:rPr>
          <w:rStyle w:val="20"/>
          <w:rFonts w:asciiTheme="minorHAnsi" w:eastAsiaTheme="minorHAnsi" w:hAnsiTheme="minorHAnsi" w:cs="Arial"/>
          <w:b/>
          <w:bCs/>
          <w:color w:val="auto"/>
          <w:sz w:val="24"/>
          <w:szCs w:val="24"/>
        </w:rPr>
      </w:pPr>
    </w:p>
    <w:p w14:paraId="441DE1C8" w14:textId="77777777" w:rsidR="00A17E0D" w:rsidRDefault="00A17E0D" w:rsidP="00AB6A2E">
      <w:pPr>
        <w:jc w:val="both"/>
        <w:rPr>
          <w:rFonts w:cs="Arial"/>
          <w:sz w:val="24"/>
          <w:szCs w:val="24"/>
          <w:rtl/>
        </w:rPr>
      </w:pPr>
      <w:bookmarkStart w:id="35" w:name="_Toc187787990"/>
      <w:bookmarkStart w:id="36" w:name="_Toc190466492"/>
      <w:r w:rsidRPr="0074218A">
        <w:rPr>
          <w:rStyle w:val="20"/>
          <w:rFonts w:hint="cs"/>
          <w:sz w:val="28"/>
          <w:rtl/>
        </w:rPr>
        <w:t>להלכה.</w:t>
      </w:r>
      <w:bookmarkEnd w:id="35"/>
      <w:bookmarkEnd w:id="36"/>
    </w:p>
    <w:p w14:paraId="496B9C62" w14:textId="4CB8970A" w:rsidR="00A17E0D" w:rsidRDefault="00A17E0D" w:rsidP="00AB6A2E">
      <w:pPr>
        <w:jc w:val="both"/>
        <w:rPr>
          <w:rFonts w:cs="Arial"/>
          <w:sz w:val="24"/>
          <w:szCs w:val="24"/>
          <w:rtl/>
        </w:rPr>
      </w:pPr>
      <w:r w:rsidRPr="0074218A">
        <w:rPr>
          <w:rFonts w:cs="Arial" w:hint="cs"/>
          <w:sz w:val="24"/>
          <w:szCs w:val="24"/>
          <w:rtl/>
        </w:rPr>
        <w:t xml:space="preserve">להלכה, </w:t>
      </w:r>
      <w:bookmarkStart w:id="37" w:name="_Hlk185698637"/>
      <w:r w:rsidRPr="0074218A">
        <w:rPr>
          <w:rFonts w:cs="Arial" w:hint="cs"/>
          <w:sz w:val="24"/>
          <w:szCs w:val="24"/>
          <w:rtl/>
        </w:rPr>
        <w:t>לדעת פוסקי בני ספרד השיעור הוא ג' או ד' בצים, ומכיוון שלדעתם השיעורים נמדדים במשקל, האוכל 'פת הבאה בכסנין' מ1</w:t>
      </w:r>
      <w:r w:rsidR="00F334A4">
        <w:rPr>
          <w:rFonts w:cs="Arial" w:hint="cs"/>
          <w:sz w:val="24"/>
          <w:szCs w:val="24"/>
          <w:rtl/>
        </w:rPr>
        <w:t>6</w:t>
      </w:r>
      <w:r w:rsidRPr="0074218A">
        <w:rPr>
          <w:rFonts w:cs="Arial" w:hint="cs"/>
          <w:sz w:val="24"/>
          <w:szCs w:val="24"/>
          <w:rtl/>
        </w:rPr>
        <w:t xml:space="preserve">2 גרם ועד </w:t>
      </w:r>
      <w:r w:rsidR="004D2218">
        <w:rPr>
          <w:rFonts w:cs="Arial" w:hint="cs"/>
          <w:sz w:val="24"/>
          <w:szCs w:val="24"/>
          <w:rtl/>
        </w:rPr>
        <w:t>216</w:t>
      </w:r>
      <w:r w:rsidRPr="0074218A">
        <w:rPr>
          <w:rFonts w:cs="Arial" w:hint="cs"/>
          <w:sz w:val="24"/>
          <w:szCs w:val="24"/>
          <w:rtl/>
        </w:rPr>
        <w:t xml:space="preserve"> גרם זהו ספק ברכות</w:t>
      </w:r>
      <w:r w:rsidR="00A350B8">
        <w:rPr>
          <w:rFonts w:cs="Arial" w:hint="cs"/>
          <w:sz w:val="24"/>
          <w:szCs w:val="24"/>
          <w:rtl/>
        </w:rPr>
        <w:t xml:space="preserve"> ועל כן יברך 'מזונות' מספק אבל ירא שמים ימנע </w:t>
      </w:r>
      <w:r w:rsidR="00A350B8" w:rsidRPr="00A350B8">
        <w:rPr>
          <w:rFonts w:cs="Arial" w:hint="cs"/>
          <w:sz w:val="24"/>
          <w:szCs w:val="24"/>
          <w:rtl/>
        </w:rPr>
        <w:t>מכך</w:t>
      </w:r>
      <w:r w:rsidR="00A350B8" w:rsidRPr="00A350B8">
        <w:rPr>
          <w:rFonts w:cs="Arial" w:hint="cs"/>
          <w:sz w:val="20"/>
          <w:szCs w:val="20"/>
          <w:rtl/>
        </w:rPr>
        <w:t xml:space="preserve"> (עי' לגרחיד"א במורה באצבע אוצ"ה שכ"כ)</w:t>
      </w:r>
      <w:r w:rsidRPr="0074218A">
        <w:rPr>
          <w:rFonts w:cs="Arial" w:hint="cs"/>
          <w:sz w:val="24"/>
          <w:szCs w:val="24"/>
          <w:rtl/>
        </w:rPr>
        <w:t>, והאוכל מ</w:t>
      </w:r>
      <w:r w:rsidR="004D2218">
        <w:rPr>
          <w:rFonts w:cs="Arial" w:hint="cs"/>
          <w:sz w:val="24"/>
          <w:szCs w:val="24"/>
          <w:rtl/>
        </w:rPr>
        <w:t>216</w:t>
      </w:r>
      <w:r w:rsidRPr="0074218A">
        <w:rPr>
          <w:rFonts w:cs="Arial" w:hint="cs"/>
          <w:sz w:val="24"/>
          <w:szCs w:val="24"/>
          <w:rtl/>
        </w:rPr>
        <w:t xml:space="preserve"> גרם ומעלה יברך 'המוציא'</w:t>
      </w:r>
      <w:r w:rsidR="00F334A4">
        <w:rPr>
          <w:rStyle w:val="a5"/>
          <w:rFonts w:cs="Arial"/>
          <w:sz w:val="24"/>
          <w:szCs w:val="24"/>
          <w:rtl/>
        </w:rPr>
        <w:footnoteReference w:id="17"/>
      </w:r>
      <w:r w:rsidRPr="0074218A">
        <w:rPr>
          <w:rFonts w:cs="Arial" w:hint="cs"/>
          <w:sz w:val="24"/>
          <w:szCs w:val="24"/>
          <w:rtl/>
        </w:rPr>
        <w:t>.</w:t>
      </w:r>
    </w:p>
    <w:p w14:paraId="405B3691" w14:textId="77777777" w:rsidR="00A17E0D" w:rsidRPr="001D69BF" w:rsidRDefault="00A17E0D" w:rsidP="00AB6A2E">
      <w:pPr>
        <w:jc w:val="both"/>
        <w:rPr>
          <w:rFonts w:cs="Arial"/>
          <w:sz w:val="20"/>
          <w:szCs w:val="20"/>
          <w:rtl/>
        </w:rPr>
      </w:pPr>
      <w:r w:rsidRPr="001D69BF">
        <w:rPr>
          <w:rFonts w:cs="Arial" w:hint="cs"/>
          <w:sz w:val="20"/>
          <w:szCs w:val="20"/>
          <w:rtl/>
        </w:rPr>
        <w:t>ישנם האומרים שאף לבני ספרד יש לשער בנפח, אך לא כאן המקום לדון בכך.</w:t>
      </w:r>
    </w:p>
    <w:p w14:paraId="06491FC9" w14:textId="77777777" w:rsidR="00A17E0D" w:rsidRPr="0074218A" w:rsidRDefault="00A17E0D" w:rsidP="00AB6A2E">
      <w:pPr>
        <w:jc w:val="both"/>
        <w:rPr>
          <w:rFonts w:cs="Arial"/>
          <w:sz w:val="24"/>
          <w:szCs w:val="24"/>
          <w:rtl/>
        </w:rPr>
      </w:pPr>
      <w:r w:rsidRPr="0074218A">
        <w:rPr>
          <w:rFonts w:cs="Arial" w:hint="cs"/>
          <w:sz w:val="24"/>
          <w:szCs w:val="24"/>
          <w:rtl/>
        </w:rPr>
        <w:t xml:space="preserve">לבני אשכנז, עד שיעור ד' ביצים </w:t>
      </w:r>
      <w:r w:rsidRPr="001D69BF">
        <w:rPr>
          <w:rFonts w:cs="Arial" w:hint="cs"/>
          <w:sz w:val="20"/>
          <w:szCs w:val="20"/>
          <w:rtl/>
        </w:rPr>
        <w:t>(לבני אשכנז המודדים בנפח, הוא כ200 סמ"ק, שזה פחות או יותר גודל של כוס זכוכית סטנדרטית)</w:t>
      </w:r>
      <w:r w:rsidRPr="0074218A">
        <w:rPr>
          <w:rFonts w:cs="Arial" w:hint="cs"/>
          <w:sz w:val="24"/>
          <w:szCs w:val="24"/>
          <w:rtl/>
        </w:rPr>
        <w:t xml:space="preserve"> ניתן להקל לאכול לכתחילה, משיעור ד' בצים ועד שיעור אכילת בוקר וערב </w:t>
      </w:r>
      <w:r w:rsidRPr="0074218A">
        <w:rPr>
          <w:rFonts w:cs="Arial"/>
          <w:sz w:val="24"/>
          <w:szCs w:val="24"/>
          <w:rtl/>
        </w:rPr>
        <w:t>–</w:t>
      </w:r>
      <w:r w:rsidRPr="0074218A">
        <w:rPr>
          <w:rFonts w:cs="Arial" w:hint="cs"/>
          <w:sz w:val="24"/>
          <w:szCs w:val="24"/>
          <w:rtl/>
        </w:rPr>
        <w:t xml:space="preserve"> דינו כספק ברכות ונכון להימנע מכך. משיעור 'ארוחה' והילך ברכתו המוציא.</w:t>
      </w:r>
    </w:p>
    <w:p w14:paraId="3E5523F5" w14:textId="1ED8B995" w:rsidR="00A17E0D" w:rsidRDefault="00A17E0D" w:rsidP="00AB6A2E">
      <w:pPr>
        <w:jc w:val="both"/>
        <w:rPr>
          <w:rFonts w:cs="Arial"/>
          <w:sz w:val="24"/>
          <w:szCs w:val="24"/>
          <w:rtl/>
        </w:rPr>
      </w:pPr>
      <w:r w:rsidRPr="0074218A">
        <w:rPr>
          <w:rFonts w:cs="Arial" w:hint="cs"/>
          <w:sz w:val="24"/>
          <w:szCs w:val="24"/>
          <w:rtl/>
        </w:rPr>
        <w:t xml:space="preserve">לדעת החזו"א </w:t>
      </w:r>
      <w:r w:rsidRPr="001D69BF">
        <w:rPr>
          <w:rFonts w:cs="Arial" w:hint="cs"/>
          <w:sz w:val="20"/>
          <w:szCs w:val="20"/>
          <w:rtl/>
        </w:rPr>
        <w:t xml:space="preserve">(אורחות רבינו ח"א עמ' פ', וכן הובא משמו בעוד מספר מקומות) </w:t>
      </w:r>
      <w:r w:rsidRPr="0074218A">
        <w:rPr>
          <w:rFonts w:cs="Arial" w:hint="cs"/>
          <w:sz w:val="24"/>
          <w:szCs w:val="24"/>
          <w:rtl/>
        </w:rPr>
        <w:t xml:space="preserve">אין לחשוש שלא לאכול משיעור ד' בצים ומעלה, אלא אם כן יש שיעור זה בקמח לבדו ללא צירוף שאר מיני המתיקה הממלאים את העיסה וללא </w:t>
      </w:r>
      <w:r w:rsidR="00DB28C0" w:rsidRPr="0074218A">
        <w:rPr>
          <w:rFonts w:cs="Arial" w:hint="cs"/>
          <w:sz w:val="24"/>
          <w:szCs w:val="24"/>
          <w:rtl/>
        </w:rPr>
        <w:t>האווי</w:t>
      </w:r>
      <w:r w:rsidR="00DB28C0" w:rsidRPr="0074218A">
        <w:rPr>
          <w:rFonts w:cs="Arial" w:hint="eastAsia"/>
          <w:sz w:val="24"/>
          <w:szCs w:val="24"/>
          <w:rtl/>
        </w:rPr>
        <w:t>ר</w:t>
      </w:r>
      <w:r w:rsidRPr="0074218A">
        <w:rPr>
          <w:rFonts w:cs="Arial" w:hint="cs"/>
          <w:sz w:val="24"/>
          <w:szCs w:val="24"/>
          <w:rtl/>
        </w:rPr>
        <w:t xml:space="preserve"> הממלא את העיסה כלל.</w:t>
      </w:r>
    </w:p>
    <w:p w14:paraId="635141D9" w14:textId="77777777" w:rsidR="00A17E0D" w:rsidRPr="0074218A" w:rsidRDefault="00A17E0D" w:rsidP="00AB6A2E">
      <w:pPr>
        <w:jc w:val="both"/>
        <w:rPr>
          <w:rFonts w:cs="Arial"/>
          <w:sz w:val="24"/>
          <w:szCs w:val="24"/>
          <w:rtl/>
        </w:rPr>
      </w:pPr>
    </w:p>
    <w:p w14:paraId="3F58057D" w14:textId="77777777" w:rsidR="00A17E0D" w:rsidRDefault="00A17E0D" w:rsidP="00AB6A2E">
      <w:pPr>
        <w:pStyle w:val="2"/>
        <w:jc w:val="both"/>
        <w:rPr>
          <w:sz w:val="28"/>
          <w:rtl/>
        </w:rPr>
      </w:pPr>
      <w:bookmarkStart w:id="38" w:name="_Toc187787991"/>
      <w:bookmarkStart w:id="39" w:name="_Toc190466493"/>
      <w:bookmarkEnd w:id="37"/>
      <w:r w:rsidRPr="0074218A">
        <w:rPr>
          <w:rFonts w:hint="cs"/>
          <w:sz w:val="28"/>
          <w:rtl/>
        </w:rPr>
        <w:t>כיצד לנהוג ב'ספק ברכות'.</w:t>
      </w:r>
      <w:bookmarkEnd w:id="38"/>
      <w:bookmarkEnd w:id="39"/>
    </w:p>
    <w:p w14:paraId="2ED75637" w14:textId="77777777" w:rsidR="00A17E0D" w:rsidRPr="0074218A" w:rsidRDefault="00A17E0D" w:rsidP="00AB6A2E">
      <w:pPr>
        <w:jc w:val="both"/>
        <w:rPr>
          <w:sz w:val="24"/>
          <w:szCs w:val="24"/>
          <w:rtl/>
        </w:rPr>
      </w:pPr>
      <w:r w:rsidRPr="0074218A">
        <w:rPr>
          <w:rFonts w:hint="cs"/>
          <w:sz w:val="24"/>
          <w:szCs w:val="24"/>
          <w:rtl/>
        </w:rPr>
        <w:t xml:space="preserve">לעיל הובאו מספר מקרים שדינם הוא 'ספק ברכות' וכמה ספרים </w:t>
      </w:r>
      <w:r w:rsidRPr="001D69BF">
        <w:rPr>
          <w:rFonts w:hint="cs"/>
          <w:sz w:val="18"/>
          <w:szCs w:val="18"/>
          <w:rtl/>
        </w:rPr>
        <w:t xml:space="preserve">(הן אחרונים והן מחברי זמנינו) </w:t>
      </w:r>
      <w:r w:rsidRPr="0074218A">
        <w:rPr>
          <w:rFonts w:hint="cs"/>
          <w:sz w:val="24"/>
          <w:szCs w:val="24"/>
          <w:rtl/>
        </w:rPr>
        <w:t>כתבו שנכון להחמיר ולפטור זאת על ידי אכילת כזית לחם או לאוכלם בתוך הסעודה.</w:t>
      </w:r>
    </w:p>
    <w:p w14:paraId="1613529A" w14:textId="77777777" w:rsidR="00A17E0D" w:rsidRPr="0074218A" w:rsidRDefault="00A17E0D" w:rsidP="00AB6A2E">
      <w:pPr>
        <w:jc w:val="both"/>
        <w:rPr>
          <w:sz w:val="24"/>
          <w:szCs w:val="24"/>
          <w:rtl/>
        </w:rPr>
      </w:pPr>
      <w:r w:rsidRPr="0074218A">
        <w:rPr>
          <w:rFonts w:hint="cs"/>
          <w:sz w:val="24"/>
          <w:szCs w:val="24"/>
          <w:rtl/>
        </w:rPr>
        <w:t xml:space="preserve">ברצוני להעיר שלעניות דעתי, הנוהגים כך יצא שכרם בהפסדם, שהרי כתב בשולחן ערוך </w:t>
      </w:r>
      <w:r w:rsidRPr="001D69BF">
        <w:rPr>
          <w:rFonts w:hint="cs"/>
          <w:sz w:val="18"/>
          <w:szCs w:val="18"/>
          <w:rtl/>
        </w:rPr>
        <w:t xml:space="preserve">(קס"ח סעי' ח') </w:t>
      </w:r>
      <w:r w:rsidRPr="0074218A">
        <w:rPr>
          <w:rFonts w:hint="cs"/>
          <w:sz w:val="24"/>
          <w:szCs w:val="24"/>
          <w:rtl/>
        </w:rPr>
        <w:t xml:space="preserve">שהאוכל מיני מזונות בתוך הסעודה שלא מחמת הסעודה לא נפטרו בברכת 'המוציא' וטעונים ברכה ראשונה, וכיום אין מנהגנו לאכול כלל מיני מזונות בתוך הסעודה, כך שכל האוכל מיני מזונות בסעודה צריך לברך לפניהם ברכת 'מזונות'. כך שהמחמירים לחשוש שמא ברכת ה'פת הבאה בכסנין' בשיעור זה היא 'המוציא' ומשום כך אכלוה בתוך הסעודה, אכן יצאו ידי חובת ה'שיטה דחויה' שהברכה היא 'המוציא', אך לא יצאו ידי עיקר הדין שמאכל זה טעון ברכה שלפניו </w:t>
      </w:r>
      <w:r w:rsidRPr="0074218A">
        <w:rPr>
          <w:sz w:val="24"/>
          <w:szCs w:val="24"/>
          <w:rtl/>
        </w:rPr>
        <w:t>–</w:t>
      </w:r>
      <w:r w:rsidRPr="0074218A">
        <w:rPr>
          <w:rFonts w:hint="cs"/>
          <w:sz w:val="24"/>
          <w:szCs w:val="24"/>
          <w:rtl/>
        </w:rPr>
        <w:t xml:space="preserve"> 'מזונות'.</w:t>
      </w:r>
    </w:p>
    <w:p w14:paraId="7E549085" w14:textId="77777777" w:rsidR="00A17E0D" w:rsidRPr="001D69BF" w:rsidRDefault="00A17E0D" w:rsidP="00AB6A2E">
      <w:pPr>
        <w:jc w:val="both"/>
        <w:rPr>
          <w:sz w:val="20"/>
          <w:szCs w:val="20"/>
          <w:rtl/>
        </w:rPr>
      </w:pPr>
      <w:r w:rsidRPr="001D69BF">
        <w:rPr>
          <w:rFonts w:hint="cs"/>
          <w:sz w:val="20"/>
          <w:szCs w:val="20"/>
          <w:rtl/>
        </w:rPr>
        <w:t>(כמובן שכל זה דווקא במקרה שמדובר ב'פת הבאה בכסנין' המיועדת לקינוח בעלמא, אך במיועדת לשביעה ודאי נפטרת בברכת 'המוציא')</w:t>
      </w:r>
    </w:p>
    <w:p w14:paraId="0D392F76" w14:textId="302756DB" w:rsidR="00A17E0D" w:rsidRDefault="00A17E0D" w:rsidP="00AB6A2E">
      <w:pPr>
        <w:jc w:val="both"/>
        <w:rPr>
          <w:sz w:val="24"/>
          <w:szCs w:val="24"/>
          <w:rtl/>
        </w:rPr>
      </w:pPr>
      <w:r w:rsidRPr="0074218A">
        <w:rPr>
          <w:rFonts w:hint="cs"/>
          <w:sz w:val="24"/>
          <w:szCs w:val="24"/>
          <w:rtl/>
        </w:rPr>
        <w:t xml:space="preserve">אלא אם כן העצה היא לברך לפני זה על מאכל נוסף שברכתו 'מזונות' ובכך לפטור את ה'פת הבאה בכסנין' ממה נפשך, אך יש לקחת אך ורק מאכלים שבוודאות גמורה אין להם שייכות לסעודה </w:t>
      </w:r>
      <w:r w:rsidRPr="001D69BF">
        <w:rPr>
          <w:rFonts w:hint="cs"/>
          <w:sz w:val="20"/>
          <w:szCs w:val="20"/>
          <w:rtl/>
        </w:rPr>
        <w:t xml:space="preserve">(אבל לא שקדי מרק וכדו') </w:t>
      </w:r>
      <w:r w:rsidRPr="0074218A">
        <w:rPr>
          <w:rFonts w:hint="cs"/>
          <w:sz w:val="24"/>
          <w:szCs w:val="24"/>
          <w:rtl/>
        </w:rPr>
        <w:t xml:space="preserve">ואינם פת הבאה בכיסנין </w:t>
      </w:r>
      <w:r w:rsidRPr="001D69BF">
        <w:rPr>
          <w:rFonts w:hint="cs"/>
          <w:sz w:val="20"/>
          <w:szCs w:val="20"/>
          <w:rtl/>
        </w:rPr>
        <w:t>(כפי שפסק הביאוה"ל בד"ה טעונים)</w:t>
      </w:r>
      <w:r w:rsidR="00DB28C0">
        <w:rPr>
          <w:rFonts w:hint="cs"/>
          <w:sz w:val="20"/>
          <w:szCs w:val="20"/>
          <w:rtl/>
        </w:rPr>
        <w:t xml:space="preserve"> </w:t>
      </w:r>
      <w:r w:rsidR="00DB28C0" w:rsidRPr="00DB28C0">
        <w:rPr>
          <w:rFonts w:hint="cs"/>
          <w:sz w:val="24"/>
          <w:szCs w:val="24"/>
          <w:rtl/>
        </w:rPr>
        <w:t>כך שודאי אינם נפטרים מברכת הפת</w:t>
      </w:r>
      <w:r w:rsidRPr="00DB28C0">
        <w:rPr>
          <w:rFonts w:hint="cs"/>
          <w:sz w:val="24"/>
          <w:szCs w:val="24"/>
          <w:rtl/>
        </w:rPr>
        <w:t xml:space="preserve">, </w:t>
      </w:r>
      <w:r w:rsidRPr="0074218A">
        <w:rPr>
          <w:rFonts w:hint="cs"/>
          <w:sz w:val="24"/>
          <w:szCs w:val="24"/>
          <w:rtl/>
        </w:rPr>
        <w:t>או למצער לכוון בברכת 'המוציא' לפטור את ה'פת הבאה בכסנין' שברכת 'המוציא' פוטרת 'מזונות' בדיעבד.</w:t>
      </w:r>
    </w:p>
    <w:p w14:paraId="65DE8021" w14:textId="77777777" w:rsidR="00A17E0D" w:rsidRDefault="00A17E0D" w:rsidP="00AB6A2E">
      <w:pPr>
        <w:jc w:val="both"/>
        <w:rPr>
          <w:sz w:val="24"/>
          <w:szCs w:val="24"/>
          <w:rtl/>
        </w:rPr>
      </w:pPr>
    </w:p>
    <w:p w14:paraId="23E67005" w14:textId="77777777" w:rsidR="00A17E0D" w:rsidRDefault="00A17E0D" w:rsidP="00AB6A2E">
      <w:pPr>
        <w:jc w:val="both"/>
        <w:rPr>
          <w:sz w:val="24"/>
          <w:szCs w:val="24"/>
          <w:rtl/>
        </w:rPr>
      </w:pPr>
      <w:r>
        <w:rPr>
          <w:rFonts w:hint="cs"/>
          <w:sz w:val="24"/>
          <w:szCs w:val="24"/>
          <w:rtl/>
        </w:rPr>
        <w:t xml:space="preserve">בנוסף, אפשרות נוספת היא לדעת ה'אבן העוזר' שיברך 'המוציא' לחומרא, מפני שברכת 'המוציא' פוטרת אף את ברכת 'פת הבאה בכסנין', וכדעת ה'חיי אדם' </w:t>
      </w:r>
      <w:r w:rsidRPr="00ED427B">
        <w:rPr>
          <w:rFonts w:hint="cs"/>
          <w:sz w:val="18"/>
          <w:szCs w:val="18"/>
          <w:rtl/>
        </w:rPr>
        <w:t>(נשמ"א כנ"ח סק"א)</w:t>
      </w:r>
      <w:r>
        <w:rPr>
          <w:rFonts w:hint="cs"/>
          <w:sz w:val="24"/>
          <w:szCs w:val="24"/>
          <w:rtl/>
        </w:rPr>
        <w:t xml:space="preserve">, ה'פנים מאירות' </w:t>
      </w:r>
      <w:r w:rsidRPr="00ED427B">
        <w:rPr>
          <w:rFonts w:hint="cs"/>
          <w:sz w:val="18"/>
          <w:szCs w:val="18"/>
          <w:rtl/>
        </w:rPr>
        <w:t>(שו"ת ח"א סי' נ"ח)</w:t>
      </w:r>
      <w:r>
        <w:rPr>
          <w:rFonts w:hint="cs"/>
          <w:sz w:val="24"/>
          <w:szCs w:val="24"/>
          <w:rtl/>
        </w:rPr>
        <w:t xml:space="preserve">, 'כף החיים' </w:t>
      </w:r>
      <w:r w:rsidRPr="00ED427B">
        <w:rPr>
          <w:rFonts w:hint="cs"/>
          <w:sz w:val="18"/>
          <w:szCs w:val="18"/>
          <w:rtl/>
        </w:rPr>
        <w:t>(סי' קס"ח סקמ"ג)</w:t>
      </w:r>
      <w:r>
        <w:rPr>
          <w:rFonts w:hint="cs"/>
          <w:sz w:val="24"/>
          <w:szCs w:val="24"/>
          <w:rtl/>
        </w:rPr>
        <w:t xml:space="preserve">, 'ברכת הבית' </w:t>
      </w:r>
      <w:r w:rsidRPr="00ED427B">
        <w:rPr>
          <w:rFonts w:hint="cs"/>
          <w:sz w:val="18"/>
          <w:szCs w:val="18"/>
          <w:rtl/>
        </w:rPr>
        <w:t xml:space="preserve">(שער י"ט סי"ב) </w:t>
      </w:r>
      <w:r>
        <w:rPr>
          <w:rFonts w:hint="cs"/>
          <w:sz w:val="24"/>
          <w:szCs w:val="24"/>
          <w:rtl/>
        </w:rPr>
        <w:t xml:space="preserve">ו'קצות השולחן' </w:t>
      </w:r>
      <w:r w:rsidRPr="00ED427B">
        <w:rPr>
          <w:rFonts w:hint="cs"/>
          <w:sz w:val="18"/>
          <w:szCs w:val="18"/>
          <w:rtl/>
        </w:rPr>
        <w:t>(סי' מ"ח סק"א)</w:t>
      </w:r>
      <w:r>
        <w:rPr>
          <w:rFonts w:hint="cs"/>
          <w:sz w:val="24"/>
          <w:szCs w:val="24"/>
          <w:rtl/>
        </w:rPr>
        <w:t xml:space="preserve">, וכן העלה ב'מאמר מרדכי </w:t>
      </w:r>
      <w:r w:rsidRPr="00ED427B">
        <w:rPr>
          <w:rFonts w:hint="cs"/>
          <w:sz w:val="18"/>
          <w:szCs w:val="18"/>
          <w:rtl/>
        </w:rPr>
        <w:t>(סקי"ח, עיי"ש באורך)</w:t>
      </w:r>
      <w:r>
        <w:rPr>
          <w:rFonts w:hint="cs"/>
          <w:sz w:val="24"/>
          <w:szCs w:val="24"/>
          <w:rtl/>
        </w:rPr>
        <w:t>.</w:t>
      </w:r>
    </w:p>
    <w:p w14:paraId="5A643739" w14:textId="77777777" w:rsidR="00A17E0D" w:rsidRDefault="00A17E0D" w:rsidP="00AB6A2E">
      <w:pPr>
        <w:jc w:val="both"/>
        <w:rPr>
          <w:sz w:val="24"/>
          <w:szCs w:val="24"/>
          <w:rtl/>
        </w:rPr>
      </w:pPr>
    </w:p>
    <w:p w14:paraId="7E2963AE" w14:textId="77777777" w:rsidR="00ED427B" w:rsidRDefault="00A17E0D" w:rsidP="00AB6A2E">
      <w:pPr>
        <w:jc w:val="both"/>
        <w:rPr>
          <w:sz w:val="24"/>
          <w:szCs w:val="24"/>
          <w:rtl/>
        </w:rPr>
      </w:pPr>
      <w:r>
        <w:rPr>
          <w:rFonts w:hint="cs"/>
          <w:sz w:val="24"/>
          <w:szCs w:val="24"/>
          <w:rtl/>
        </w:rPr>
        <w:t xml:space="preserve">ואף בברכה אחרונה, אף על פי שכתב השולחן ערוך </w:t>
      </w:r>
      <w:r w:rsidRPr="00ED427B">
        <w:rPr>
          <w:rFonts w:hint="cs"/>
          <w:sz w:val="18"/>
          <w:szCs w:val="18"/>
          <w:rtl/>
        </w:rPr>
        <w:t xml:space="preserve">(סי' ר"ח סעי' י"ז) </w:t>
      </w:r>
      <w:r>
        <w:rPr>
          <w:rFonts w:hint="cs"/>
          <w:sz w:val="24"/>
          <w:szCs w:val="24"/>
          <w:rtl/>
        </w:rPr>
        <w:t xml:space="preserve">שברכת שלוש אינה פוטרת מעין שלוש, סוף סוף חלוקין עליו חבריו, שכבר השיגו עליו ה'פרי חדש' </w:t>
      </w:r>
      <w:r w:rsidRPr="00ED427B">
        <w:rPr>
          <w:rFonts w:hint="cs"/>
          <w:sz w:val="18"/>
          <w:szCs w:val="18"/>
          <w:rtl/>
        </w:rPr>
        <w:t>(בליקוטי פר"ח)</w:t>
      </w:r>
      <w:r w:rsidR="00812DC8" w:rsidRPr="00ED427B">
        <w:rPr>
          <w:rFonts w:hint="cs"/>
          <w:sz w:val="18"/>
          <w:szCs w:val="18"/>
          <w:rtl/>
        </w:rPr>
        <w:t xml:space="preserve"> </w:t>
      </w:r>
      <w:r>
        <w:rPr>
          <w:rFonts w:hint="cs"/>
          <w:sz w:val="24"/>
          <w:szCs w:val="24"/>
          <w:rtl/>
        </w:rPr>
        <w:t xml:space="preserve">ה'חת"ם סופר' </w:t>
      </w:r>
      <w:r w:rsidRPr="00ED427B">
        <w:rPr>
          <w:rFonts w:hint="cs"/>
          <w:sz w:val="18"/>
          <w:szCs w:val="18"/>
          <w:rtl/>
        </w:rPr>
        <w:t xml:space="preserve">(בהגהות לשו"ע שם) </w:t>
      </w:r>
      <w:r>
        <w:rPr>
          <w:rFonts w:hint="cs"/>
          <w:sz w:val="24"/>
          <w:szCs w:val="24"/>
          <w:rtl/>
        </w:rPr>
        <w:t xml:space="preserve">החיי אדם </w:t>
      </w:r>
      <w:r w:rsidRPr="00ED427B">
        <w:rPr>
          <w:rFonts w:hint="cs"/>
          <w:sz w:val="18"/>
          <w:szCs w:val="18"/>
          <w:rtl/>
        </w:rPr>
        <w:t xml:space="preserve">(כלל נ', אוי"ב) </w:t>
      </w:r>
      <w:r>
        <w:rPr>
          <w:rFonts w:hint="cs"/>
          <w:sz w:val="24"/>
          <w:szCs w:val="24"/>
          <w:rtl/>
        </w:rPr>
        <w:t xml:space="preserve">ובאר הגולה </w:t>
      </w:r>
      <w:r w:rsidRPr="00ED427B">
        <w:rPr>
          <w:rFonts w:hint="cs"/>
          <w:sz w:val="18"/>
          <w:szCs w:val="18"/>
          <w:rtl/>
        </w:rPr>
        <w:t xml:space="preserve">(שם, בהערה) </w:t>
      </w:r>
      <w:r>
        <w:rPr>
          <w:rFonts w:hint="cs"/>
          <w:sz w:val="24"/>
          <w:szCs w:val="24"/>
          <w:rtl/>
        </w:rPr>
        <w:t xml:space="preserve">והגר"א </w:t>
      </w:r>
      <w:r w:rsidRPr="00ED427B">
        <w:rPr>
          <w:rFonts w:hint="cs"/>
          <w:sz w:val="18"/>
          <w:szCs w:val="18"/>
          <w:rtl/>
        </w:rPr>
        <w:t>(אונ"א)</w:t>
      </w:r>
      <w:r>
        <w:rPr>
          <w:rFonts w:hint="cs"/>
          <w:sz w:val="24"/>
          <w:szCs w:val="24"/>
          <w:rtl/>
        </w:rPr>
        <w:t xml:space="preserve">, וכן דעת הר"ן </w:t>
      </w:r>
      <w:r w:rsidRPr="00ED427B">
        <w:rPr>
          <w:rFonts w:hint="cs"/>
          <w:sz w:val="18"/>
          <w:szCs w:val="18"/>
          <w:rtl/>
        </w:rPr>
        <w:t>(פסחים כד:)</w:t>
      </w:r>
      <w:r>
        <w:rPr>
          <w:rStyle w:val="a5"/>
          <w:sz w:val="24"/>
          <w:szCs w:val="24"/>
          <w:rtl/>
        </w:rPr>
        <w:footnoteReference w:id="18"/>
      </w:r>
      <w:r>
        <w:rPr>
          <w:rFonts w:hint="cs"/>
          <w:sz w:val="24"/>
          <w:szCs w:val="24"/>
          <w:rtl/>
        </w:rPr>
        <w:t xml:space="preserve">. והביאם 'המשנה ברורה' </w:t>
      </w:r>
      <w:r w:rsidRPr="00ED427B">
        <w:rPr>
          <w:rFonts w:hint="cs"/>
          <w:sz w:val="18"/>
          <w:szCs w:val="18"/>
          <w:rtl/>
        </w:rPr>
        <w:t>(סקע"ה)</w:t>
      </w:r>
      <w:r w:rsidR="00ED427B">
        <w:rPr>
          <w:rFonts w:hint="cs"/>
          <w:sz w:val="24"/>
          <w:szCs w:val="24"/>
          <w:rtl/>
        </w:rPr>
        <w:t>.</w:t>
      </w:r>
      <w:r>
        <w:rPr>
          <w:rFonts w:hint="cs"/>
          <w:sz w:val="24"/>
          <w:szCs w:val="24"/>
          <w:rtl/>
        </w:rPr>
        <w:t xml:space="preserve"> </w:t>
      </w:r>
    </w:p>
    <w:p w14:paraId="1DA1A8AE" w14:textId="4003C741" w:rsidR="00A17E0D" w:rsidRDefault="00A17E0D" w:rsidP="00AB6A2E">
      <w:pPr>
        <w:jc w:val="both"/>
        <w:rPr>
          <w:sz w:val="24"/>
          <w:szCs w:val="24"/>
          <w:rtl/>
        </w:rPr>
      </w:pPr>
      <w:r>
        <w:rPr>
          <w:rFonts w:hint="cs"/>
          <w:sz w:val="24"/>
          <w:szCs w:val="24"/>
          <w:rtl/>
        </w:rPr>
        <w:t>ו</w:t>
      </w:r>
      <w:r w:rsidR="00ED427B">
        <w:rPr>
          <w:rFonts w:hint="cs"/>
          <w:sz w:val="24"/>
          <w:szCs w:val="24"/>
          <w:rtl/>
        </w:rPr>
        <w:t xml:space="preserve">נוסף על כך, </w:t>
      </w:r>
      <w:r>
        <w:rPr>
          <w:rFonts w:hint="cs"/>
          <w:sz w:val="24"/>
          <w:szCs w:val="24"/>
          <w:rtl/>
        </w:rPr>
        <w:t>ב</w:t>
      </w:r>
      <w:r>
        <w:rPr>
          <w:sz w:val="24"/>
          <w:szCs w:val="24"/>
          <w:rtl/>
        </w:rPr>
        <w:t>'</w:t>
      </w:r>
      <w:r>
        <w:rPr>
          <w:rFonts w:hint="cs"/>
          <w:sz w:val="24"/>
          <w:szCs w:val="24"/>
          <w:rtl/>
        </w:rPr>
        <w:t>פת הבאה בכסנין</w:t>
      </w:r>
      <w:r>
        <w:rPr>
          <w:sz w:val="24"/>
          <w:szCs w:val="24"/>
          <w:rtl/>
        </w:rPr>
        <w:t>'</w:t>
      </w:r>
      <w:r>
        <w:rPr>
          <w:rFonts w:hint="cs"/>
          <w:sz w:val="24"/>
          <w:szCs w:val="24"/>
          <w:rtl/>
        </w:rPr>
        <w:t xml:space="preserve"> כתבו רבי עקיבא איגר </w:t>
      </w:r>
      <w:r w:rsidRPr="00ED427B">
        <w:rPr>
          <w:rFonts w:hint="cs"/>
          <w:sz w:val="18"/>
          <w:szCs w:val="18"/>
          <w:rtl/>
        </w:rPr>
        <w:t xml:space="preserve">(בהגהות או"ז) </w:t>
      </w:r>
      <w:r>
        <w:rPr>
          <w:rFonts w:hint="cs"/>
          <w:sz w:val="24"/>
          <w:szCs w:val="24"/>
          <w:rtl/>
        </w:rPr>
        <w:t xml:space="preserve">והרב 'גינת ורדים' </w:t>
      </w:r>
      <w:r w:rsidRPr="00ED427B">
        <w:rPr>
          <w:rFonts w:hint="cs"/>
          <w:sz w:val="18"/>
          <w:szCs w:val="18"/>
          <w:rtl/>
        </w:rPr>
        <w:t xml:space="preserve">(או"ח סי' מח) </w:t>
      </w:r>
      <w:r>
        <w:rPr>
          <w:rFonts w:hint="cs"/>
          <w:sz w:val="24"/>
          <w:szCs w:val="24"/>
          <w:rtl/>
        </w:rPr>
        <w:t>שאפילו ה'שולחן ערוך' מודה שיצא.</w:t>
      </w:r>
    </w:p>
    <w:p w14:paraId="6BFFD749" w14:textId="77777777" w:rsidR="00ED427B" w:rsidRDefault="00ED427B" w:rsidP="00AB6A2E">
      <w:pPr>
        <w:jc w:val="both"/>
        <w:rPr>
          <w:sz w:val="24"/>
          <w:szCs w:val="24"/>
          <w:rtl/>
        </w:rPr>
      </w:pPr>
    </w:p>
    <w:p w14:paraId="5DD0DA00" w14:textId="7B545434" w:rsidR="00A17E0D" w:rsidRDefault="00A17E0D" w:rsidP="00AB6A2E">
      <w:pPr>
        <w:jc w:val="both"/>
        <w:rPr>
          <w:sz w:val="24"/>
          <w:szCs w:val="24"/>
          <w:rtl/>
        </w:rPr>
      </w:pPr>
      <w:r>
        <w:rPr>
          <w:rFonts w:hint="cs"/>
          <w:sz w:val="24"/>
          <w:szCs w:val="24"/>
          <w:rtl/>
        </w:rPr>
        <w:t>אמנם יש לעיין אמאי לא חש ה'אבן העוזר' לברכת 'על נטילת ידים', וצריך עיון</w:t>
      </w:r>
      <w:r>
        <w:rPr>
          <w:rStyle w:val="a5"/>
          <w:sz w:val="24"/>
          <w:szCs w:val="24"/>
          <w:rtl/>
        </w:rPr>
        <w:footnoteReference w:id="19"/>
      </w:r>
      <w:r>
        <w:rPr>
          <w:rFonts w:hint="cs"/>
          <w:sz w:val="24"/>
          <w:szCs w:val="24"/>
          <w:rtl/>
        </w:rPr>
        <w:t>.</w:t>
      </w:r>
    </w:p>
    <w:p w14:paraId="6D2F4F3E" w14:textId="77777777" w:rsidR="00DB28C0" w:rsidRPr="0074218A" w:rsidRDefault="00DB28C0" w:rsidP="00AB6A2E">
      <w:pPr>
        <w:jc w:val="both"/>
        <w:rPr>
          <w:sz w:val="24"/>
          <w:szCs w:val="24"/>
          <w:rtl/>
        </w:rPr>
      </w:pPr>
    </w:p>
    <w:p w14:paraId="30481415" w14:textId="77777777" w:rsidR="00A17E0D" w:rsidRPr="00A17E0D" w:rsidRDefault="00A17E0D" w:rsidP="00AB6A2E">
      <w:pPr>
        <w:pStyle w:val="1"/>
        <w:jc w:val="both"/>
        <w:rPr>
          <w:rtl/>
        </w:rPr>
      </w:pPr>
      <w:bookmarkStart w:id="40" w:name="_Toc187787992"/>
      <w:bookmarkStart w:id="41" w:name="_Toc189086681"/>
      <w:bookmarkStart w:id="42" w:name="_Toc190466494"/>
      <w:r w:rsidRPr="00A17E0D">
        <w:rPr>
          <w:rFonts w:hint="cs"/>
          <w:rtl/>
        </w:rPr>
        <w:t>ענף ב' – קבע הוא.</w:t>
      </w:r>
      <w:bookmarkEnd w:id="40"/>
      <w:bookmarkEnd w:id="41"/>
      <w:bookmarkEnd w:id="42"/>
    </w:p>
    <w:p w14:paraId="58373A8D" w14:textId="77777777" w:rsidR="00A17E0D" w:rsidRPr="008D60E7" w:rsidRDefault="00A17E0D" w:rsidP="00AB6A2E">
      <w:pPr>
        <w:jc w:val="both"/>
        <w:rPr>
          <w:rtl/>
        </w:rPr>
      </w:pPr>
    </w:p>
    <w:p w14:paraId="59CE13A7" w14:textId="77777777" w:rsidR="00A17E0D" w:rsidRDefault="00A17E0D" w:rsidP="00AB6A2E">
      <w:pPr>
        <w:jc w:val="both"/>
        <w:rPr>
          <w:rFonts w:cs="Arial"/>
          <w:sz w:val="24"/>
          <w:szCs w:val="24"/>
          <w:rtl/>
        </w:rPr>
      </w:pPr>
      <w:r w:rsidRPr="0074218A">
        <w:rPr>
          <w:rFonts w:cs="Arial" w:hint="cs"/>
          <w:sz w:val="24"/>
          <w:szCs w:val="24"/>
          <w:rtl/>
        </w:rPr>
        <w:t xml:space="preserve">ברצוני לגשת לנושא החשוב ביותר למען בירורי ההלכה שבהמשך, מה הדין כשאין בסעודה כשיעורים שנאמרו לעיל, אך האוכל קבע על כך סעודתו בפועל. והיה לשני ראשים, </w:t>
      </w:r>
      <w:r w:rsidRPr="0074218A">
        <w:rPr>
          <w:rFonts w:cs="Arial" w:hint="cs"/>
          <w:b/>
          <w:bCs/>
          <w:sz w:val="24"/>
          <w:szCs w:val="24"/>
          <w:rtl/>
        </w:rPr>
        <w:t>א'</w:t>
      </w:r>
      <w:r w:rsidRPr="0074218A">
        <w:rPr>
          <w:rFonts w:cs="Arial" w:hint="cs"/>
          <w:sz w:val="24"/>
          <w:szCs w:val="24"/>
          <w:rtl/>
        </w:rPr>
        <w:t xml:space="preserve"> כשדרך כל הארץ לקבוע באופן כזה למרות שאינו כשיעור, </w:t>
      </w:r>
      <w:r w:rsidRPr="0074218A">
        <w:rPr>
          <w:rFonts w:cs="Arial" w:hint="cs"/>
          <w:b/>
          <w:bCs/>
          <w:sz w:val="24"/>
          <w:szCs w:val="24"/>
          <w:rtl/>
        </w:rPr>
        <w:t xml:space="preserve">ב' </w:t>
      </w:r>
      <w:r w:rsidRPr="0074218A">
        <w:rPr>
          <w:rFonts w:cs="Arial" w:hint="cs"/>
          <w:sz w:val="24"/>
          <w:szCs w:val="24"/>
          <w:rtl/>
        </w:rPr>
        <w:t>כשהוא לבדו קבע על זה סעודה.</w:t>
      </w:r>
    </w:p>
    <w:p w14:paraId="51D4E51A" w14:textId="77777777" w:rsidR="00A17E0D" w:rsidRPr="0074218A" w:rsidRDefault="00A17E0D" w:rsidP="00AB6A2E">
      <w:pPr>
        <w:jc w:val="both"/>
        <w:rPr>
          <w:rFonts w:cs="Arial"/>
          <w:sz w:val="24"/>
          <w:szCs w:val="24"/>
          <w:rtl/>
        </w:rPr>
      </w:pPr>
    </w:p>
    <w:p w14:paraId="6F6604D0" w14:textId="77777777" w:rsidR="00A17E0D" w:rsidRDefault="00A17E0D" w:rsidP="00AB6A2E">
      <w:pPr>
        <w:pStyle w:val="2"/>
        <w:jc w:val="both"/>
        <w:rPr>
          <w:sz w:val="28"/>
          <w:rtl/>
        </w:rPr>
      </w:pPr>
      <w:bookmarkStart w:id="43" w:name="_Toc187787993"/>
      <w:bookmarkStart w:id="44" w:name="_Toc190466495"/>
      <w:r w:rsidRPr="0074218A">
        <w:rPr>
          <w:rFonts w:hint="cs"/>
          <w:sz w:val="28"/>
          <w:rtl/>
        </w:rPr>
        <w:t>כשהדרך לקבוע סעודה.</w:t>
      </w:r>
      <w:bookmarkEnd w:id="43"/>
      <w:bookmarkEnd w:id="44"/>
    </w:p>
    <w:p w14:paraId="37D38EC2" w14:textId="77777777" w:rsidR="00A17E0D" w:rsidRDefault="00A17E0D" w:rsidP="00AB6A2E">
      <w:pPr>
        <w:jc w:val="both"/>
        <w:rPr>
          <w:rFonts w:cs="Arial"/>
          <w:sz w:val="24"/>
          <w:szCs w:val="24"/>
          <w:rtl/>
        </w:rPr>
      </w:pPr>
      <w:r w:rsidRPr="0074218A">
        <w:rPr>
          <w:rFonts w:cs="Arial" w:hint="cs"/>
          <w:sz w:val="24"/>
          <w:szCs w:val="24"/>
          <w:rtl/>
        </w:rPr>
        <w:t>באוכל 'ארוחה' שכן דרך כל בשר לאכול ארוחתם ככמות זו, לכאורה פשוט הדבר שאכילה זו נחשבת ל'קביעות סעודה', אך בכל אופן נזקקתי לדון בדבר זה, מפני ב' סיבות. א' שמשום מה ישנם אנשים המפקפקים על כך, ב' לדעת פוסקי ספרד שהלכו אחר השיעור בביצים ולא אחר 'שיעור ארוחה'.</w:t>
      </w:r>
    </w:p>
    <w:p w14:paraId="4A18713B" w14:textId="77777777" w:rsidR="00A17E0D" w:rsidRPr="0074218A" w:rsidRDefault="00A17E0D" w:rsidP="00AB6A2E">
      <w:pPr>
        <w:jc w:val="both"/>
        <w:rPr>
          <w:rFonts w:cs="Arial"/>
          <w:sz w:val="24"/>
          <w:szCs w:val="24"/>
          <w:rtl/>
        </w:rPr>
      </w:pPr>
    </w:p>
    <w:p w14:paraId="26BCCC96" w14:textId="77777777" w:rsidR="00A17E0D" w:rsidRPr="0074218A" w:rsidRDefault="00A17E0D" w:rsidP="00AB6A2E">
      <w:pPr>
        <w:jc w:val="both"/>
        <w:rPr>
          <w:rFonts w:cs="Arial"/>
          <w:sz w:val="24"/>
          <w:szCs w:val="24"/>
          <w:rtl/>
        </w:rPr>
      </w:pPr>
      <w:r w:rsidRPr="0074218A">
        <w:rPr>
          <w:rFonts w:cs="Arial" w:hint="cs"/>
          <w:sz w:val="24"/>
          <w:szCs w:val="24"/>
          <w:rtl/>
        </w:rPr>
        <w:t>דבר זה פשוט הוא, ומשמע הן מגמרא והן מסברא.</w:t>
      </w:r>
    </w:p>
    <w:p w14:paraId="34015C67" w14:textId="77777777" w:rsidR="00A17E0D" w:rsidRDefault="00A17E0D" w:rsidP="00AB6A2E">
      <w:pPr>
        <w:jc w:val="both"/>
        <w:rPr>
          <w:rFonts w:cs="Arial"/>
          <w:sz w:val="24"/>
          <w:szCs w:val="24"/>
          <w:rtl/>
        </w:rPr>
      </w:pPr>
      <w:r w:rsidRPr="0074218A">
        <w:rPr>
          <w:rFonts w:cs="Arial" w:hint="cs"/>
          <w:b/>
          <w:bCs/>
          <w:sz w:val="24"/>
          <w:szCs w:val="24"/>
          <w:rtl/>
        </w:rPr>
        <w:t>מסברא,</w:t>
      </w:r>
      <w:r w:rsidRPr="0074218A">
        <w:rPr>
          <w:rFonts w:cs="Arial" w:hint="cs"/>
          <w:sz w:val="24"/>
          <w:szCs w:val="24"/>
          <w:rtl/>
        </w:rPr>
        <w:t xml:space="preserve"> שהרי כל ה'קולא' של 'פת הבאה בכסנין' שאינה טעונה ברכת המזון היא מפני שאין הדרך לשבוע ממנה, ועל כן אינה דומה ללחם, אך כאן שדרך העולם לשבוע מאכילה זו, כבר לא שייך הטעם הנ"ל ודינה כפת לכל דבר.</w:t>
      </w:r>
    </w:p>
    <w:p w14:paraId="3342A0F4" w14:textId="77777777" w:rsidR="00A17E0D" w:rsidRPr="0074218A" w:rsidRDefault="00A17E0D" w:rsidP="00AB6A2E">
      <w:pPr>
        <w:jc w:val="both"/>
        <w:rPr>
          <w:rFonts w:cs="Arial"/>
          <w:sz w:val="24"/>
          <w:szCs w:val="24"/>
          <w:rtl/>
        </w:rPr>
      </w:pPr>
    </w:p>
    <w:p w14:paraId="1E2579B3" w14:textId="77777777" w:rsidR="00A17E0D" w:rsidRPr="0074218A" w:rsidRDefault="00A17E0D" w:rsidP="00AB6A2E">
      <w:pPr>
        <w:jc w:val="both"/>
        <w:rPr>
          <w:rFonts w:cs="Arial"/>
          <w:sz w:val="24"/>
          <w:szCs w:val="24"/>
        </w:rPr>
      </w:pPr>
      <w:r w:rsidRPr="0074218A">
        <w:rPr>
          <w:rFonts w:cs="Arial" w:hint="cs"/>
          <w:b/>
          <w:bCs/>
          <w:sz w:val="24"/>
          <w:szCs w:val="24"/>
          <w:rtl/>
        </w:rPr>
        <w:t xml:space="preserve">מגמרא, </w:t>
      </w:r>
      <w:r w:rsidRPr="0074218A">
        <w:rPr>
          <w:rFonts w:cs="Arial" w:hint="cs"/>
          <w:sz w:val="24"/>
          <w:szCs w:val="24"/>
          <w:rtl/>
        </w:rPr>
        <w:t>כן משמע מדברי הגמרא שהובאה לעיל:</w:t>
      </w:r>
    </w:p>
    <w:p w14:paraId="1EBA7F54" w14:textId="77777777" w:rsidR="00A17E0D" w:rsidRDefault="00A17E0D" w:rsidP="00AB6A2E">
      <w:pPr>
        <w:jc w:val="both"/>
        <w:rPr>
          <w:rFonts w:cs="Arial"/>
          <w:sz w:val="24"/>
          <w:szCs w:val="24"/>
          <w:rtl/>
        </w:rPr>
      </w:pPr>
      <w:r w:rsidRPr="0074218A">
        <w:rPr>
          <w:rFonts w:cs="Arial" w:hint="cs"/>
          <w:color w:val="00B050"/>
          <w:sz w:val="24"/>
          <w:szCs w:val="24"/>
          <w:rtl/>
        </w:rPr>
        <w:t>"</w:t>
      </w:r>
      <w:r w:rsidRPr="0074218A">
        <w:rPr>
          <w:rFonts w:cs="Arial"/>
          <w:color w:val="00B050"/>
          <w:sz w:val="24"/>
          <w:szCs w:val="24"/>
          <w:rtl/>
        </w:rPr>
        <w:t>כל שאחרים קובעים עליו סעודה צריך לברך כל שאחרים קובעים עליו סעודה צריך לברך</w:t>
      </w:r>
      <w:r w:rsidRPr="0074218A">
        <w:rPr>
          <w:rFonts w:cs="Arial" w:hint="cs"/>
          <w:color w:val="00B050"/>
          <w:sz w:val="24"/>
          <w:szCs w:val="24"/>
          <w:rtl/>
        </w:rPr>
        <w:t>"</w:t>
      </w:r>
      <w:r w:rsidRPr="0074218A">
        <w:rPr>
          <w:rFonts w:cs="Arial" w:hint="cs"/>
          <w:b/>
          <w:bCs/>
          <w:sz w:val="24"/>
          <w:szCs w:val="24"/>
          <w:rtl/>
        </w:rPr>
        <w:t xml:space="preserve"> </w:t>
      </w:r>
      <w:r w:rsidRPr="0074218A">
        <w:rPr>
          <w:rFonts w:cs="Arial" w:hint="cs"/>
          <w:sz w:val="24"/>
          <w:szCs w:val="24"/>
          <w:rtl/>
        </w:rPr>
        <w:t xml:space="preserve">כשהגמרא מביאה דבר זה כדין פשוט, שאם הדרך לקבוע על סעודה זו </w:t>
      </w:r>
      <w:r w:rsidRPr="0074218A">
        <w:rPr>
          <w:rFonts w:cs="Arial"/>
          <w:sz w:val="24"/>
          <w:szCs w:val="24"/>
          <w:rtl/>
        </w:rPr>
        <w:t>–</w:t>
      </w:r>
      <w:r w:rsidRPr="0074218A">
        <w:rPr>
          <w:rFonts w:cs="Arial" w:hint="cs"/>
          <w:sz w:val="24"/>
          <w:szCs w:val="24"/>
          <w:rtl/>
        </w:rPr>
        <w:t xml:space="preserve"> צריך לברך ברכת המזון. </w:t>
      </w:r>
    </w:p>
    <w:p w14:paraId="73B36EF0" w14:textId="77777777" w:rsidR="00A17E0D" w:rsidRDefault="00A17E0D" w:rsidP="00AB6A2E">
      <w:pPr>
        <w:jc w:val="both"/>
        <w:rPr>
          <w:rFonts w:cs="Arial"/>
          <w:sz w:val="24"/>
          <w:szCs w:val="24"/>
          <w:rtl/>
        </w:rPr>
      </w:pPr>
      <w:r w:rsidRPr="0074218A">
        <w:rPr>
          <w:rFonts w:cs="Arial" w:hint="cs"/>
          <w:sz w:val="24"/>
          <w:szCs w:val="24"/>
          <w:rtl/>
        </w:rPr>
        <w:t>מובן איפה, שכשהפוסקים נתנו שיעור לדבריהם, אין כוונתם לומר ששיעור זה הוא המחייב, אלא נתנו סימן בעלמא מהי 'סעודה'.</w:t>
      </w:r>
    </w:p>
    <w:p w14:paraId="45B3DA95" w14:textId="77777777" w:rsidR="00A17E0D" w:rsidRPr="0074218A" w:rsidRDefault="00A17E0D" w:rsidP="00AB6A2E">
      <w:pPr>
        <w:jc w:val="both"/>
        <w:rPr>
          <w:rFonts w:cs="Arial"/>
          <w:sz w:val="24"/>
          <w:szCs w:val="24"/>
          <w:rtl/>
        </w:rPr>
      </w:pPr>
    </w:p>
    <w:p w14:paraId="1FD56777" w14:textId="77777777" w:rsidR="00A17E0D" w:rsidRPr="0074218A" w:rsidRDefault="00A17E0D" w:rsidP="00AB6A2E">
      <w:pPr>
        <w:jc w:val="both"/>
        <w:rPr>
          <w:rFonts w:cs="Arial"/>
          <w:sz w:val="24"/>
          <w:szCs w:val="24"/>
          <w:rtl/>
        </w:rPr>
      </w:pPr>
      <w:r w:rsidRPr="0074218A">
        <w:rPr>
          <w:rFonts w:cs="Arial" w:hint="cs"/>
          <w:sz w:val="24"/>
          <w:szCs w:val="24"/>
          <w:rtl/>
        </w:rPr>
        <w:t xml:space="preserve">בנוסף, הרי כתבו הפוסקים </w:t>
      </w:r>
      <w:r w:rsidRPr="001D69BF">
        <w:rPr>
          <w:rFonts w:cs="Arial" w:hint="cs"/>
          <w:sz w:val="18"/>
          <w:szCs w:val="18"/>
          <w:rtl/>
        </w:rPr>
        <w:t xml:space="preserve">(ביאוה"ל סעי' ו' ד"ה ואע"פ ועוד הרבה פוסקים) </w:t>
      </w:r>
      <w:r w:rsidRPr="0074218A">
        <w:rPr>
          <w:rFonts w:cs="Arial" w:hint="cs"/>
          <w:sz w:val="24"/>
          <w:szCs w:val="24"/>
          <w:rtl/>
        </w:rPr>
        <w:t>שחולה וזקן ששיעור אכילתם מועטת הולכים אחר שיעור קביעות סעודה של כלל החולים והזקנים, ואם כן עשינו את עצמינו כחולים וזקנים שאכילתם מועטת. וכן מוכח מדברי כל הפוסקים שדנו אם 'שבת קובעת לפת הבאה בכסנין', שהרי אם דין זה תלוי אך ורק בשיעורים, אין מקום לדון האם בשבת הדין יהיה שונה.</w:t>
      </w:r>
    </w:p>
    <w:p w14:paraId="58EEF1D5" w14:textId="380A968C" w:rsidR="00A17E0D" w:rsidRDefault="00A17E0D" w:rsidP="00AB6A2E">
      <w:pPr>
        <w:jc w:val="both"/>
        <w:rPr>
          <w:rFonts w:cs="Arial"/>
          <w:sz w:val="24"/>
          <w:szCs w:val="24"/>
          <w:rtl/>
        </w:rPr>
      </w:pPr>
      <w:r w:rsidRPr="0074218A">
        <w:rPr>
          <w:rFonts w:cs="Arial" w:hint="cs"/>
          <w:color w:val="000000" w:themeColor="text1"/>
          <w:sz w:val="24"/>
          <w:szCs w:val="24"/>
          <w:rtl/>
        </w:rPr>
        <w:t xml:space="preserve">וכן פסקו הלבוש </w:t>
      </w:r>
      <w:r w:rsidRPr="001D69BF">
        <w:rPr>
          <w:rFonts w:cs="Arial" w:hint="cs"/>
          <w:color w:val="000000" w:themeColor="text1"/>
          <w:sz w:val="18"/>
          <w:szCs w:val="18"/>
          <w:rtl/>
        </w:rPr>
        <w:t xml:space="preserve">(ס"ו) </w:t>
      </w:r>
      <w:r w:rsidRPr="0074218A">
        <w:rPr>
          <w:rFonts w:cs="Arial" w:hint="cs"/>
          <w:color w:val="000000" w:themeColor="text1"/>
          <w:sz w:val="24"/>
          <w:szCs w:val="24"/>
          <w:rtl/>
        </w:rPr>
        <w:t xml:space="preserve">השדי חמד </w:t>
      </w:r>
      <w:r w:rsidRPr="001D69BF">
        <w:rPr>
          <w:rFonts w:cs="Arial" w:hint="cs"/>
          <w:color w:val="000000" w:themeColor="text1"/>
          <w:sz w:val="18"/>
          <w:szCs w:val="18"/>
          <w:rtl/>
        </w:rPr>
        <w:t xml:space="preserve">(ערך ברכות א', סק"י) </w:t>
      </w:r>
      <w:r w:rsidRPr="0074218A">
        <w:rPr>
          <w:rFonts w:cs="Arial" w:hint="cs"/>
          <w:color w:val="000000" w:themeColor="text1"/>
          <w:sz w:val="24"/>
          <w:szCs w:val="24"/>
          <w:rtl/>
        </w:rPr>
        <w:t xml:space="preserve">ועוד פוסקים רבים, וכן פסקו להלכה ה'שולחן ערוך הרב' </w:t>
      </w:r>
      <w:r w:rsidRPr="001D69BF">
        <w:rPr>
          <w:rFonts w:cs="Arial" w:hint="cs"/>
          <w:color w:val="000000" w:themeColor="text1"/>
          <w:sz w:val="18"/>
          <w:szCs w:val="18"/>
          <w:rtl/>
        </w:rPr>
        <w:t>(סדר ברכות הנהנין, ב' ס"ז)</w:t>
      </w:r>
      <w:r w:rsidR="00812DC8">
        <w:rPr>
          <w:rFonts w:cs="Arial" w:hint="cs"/>
          <w:color w:val="000000" w:themeColor="text1"/>
          <w:sz w:val="24"/>
          <w:szCs w:val="24"/>
          <w:rtl/>
        </w:rPr>
        <w:t xml:space="preserve"> </w:t>
      </w:r>
      <w:r w:rsidRPr="0074218A">
        <w:rPr>
          <w:rFonts w:cs="Arial" w:hint="cs"/>
          <w:color w:val="000000" w:themeColor="text1"/>
          <w:sz w:val="24"/>
          <w:szCs w:val="24"/>
          <w:rtl/>
        </w:rPr>
        <w:t xml:space="preserve">וה'ביאור הלכה' </w:t>
      </w:r>
      <w:r w:rsidRPr="001D69BF">
        <w:rPr>
          <w:rFonts w:cs="Arial" w:hint="cs"/>
          <w:color w:val="000000" w:themeColor="text1"/>
          <w:sz w:val="18"/>
          <w:szCs w:val="18"/>
          <w:rtl/>
        </w:rPr>
        <w:t xml:space="preserve">(ד"ה שכמעט) </w:t>
      </w:r>
      <w:r w:rsidRPr="0074218A">
        <w:rPr>
          <w:rFonts w:cs="Arial" w:hint="cs"/>
          <w:color w:val="000000" w:themeColor="text1"/>
          <w:sz w:val="24"/>
          <w:szCs w:val="24"/>
          <w:rtl/>
        </w:rPr>
        <w:t xml:space="preserve">וכן פסק ה'אגרות משה' </w:t>
      </w:r>
      <w:r w:rsidRPr="001D69BF">
        <w:rPr>
          <w:rFonts w:cs="Arial" w:hint="cs"/>
          <w:color w:val="000000" w:themeColor="text1"/>
          <w:sz w:val="18"/>
          <w:szCs w:val="18"/>
          <w:rtl/>
        </w:rPr>
        <w:t>(או"ח ח"ג סי' ל"ב)</w:t>
      </w:r>
      <w:r w:rsidR="00ED427B">
        <w:rPr>
          <w:rFonts w:cs="Arial" w:hint="cs"/>
          <w:color w:val="000000" w:themeColor="text1"/>
          <w:sz w:val="24"/>
          <w:szCs w:val="24"/>
          <w:rtl/>
        </w:rPr>
        <w:t xml:space="preserve"> שהיכן שהרגילות לקבוע על פת זו, בטל הימנה דין 'שיעור קביעות סעודה'.</w:t>
      </w:r>
      <w:r w:rsidRPr="001D69BF">
        <w:rPr>
          <w:rFonts w:cs="Arial" w:hint="cs"/>
          <w:color w:val="000000" w:themeColor="text1"/>
          <w:sz w:val="18"/>
          <w:szCs w:val="18"/>
          <w:rtl/>
        </w:rPr>
        <w:t>.</w:t>
      </w:r>
    </w:p>
    <w:p w14:paraId="61C05BA8" w14:textId="77777777" w:rsidR="00A17E0D" w:rsidRPr="0074218A" w:rsidRDefault="00A17E0D" w:rsidP="00AB6A2E">
      <w:pPr>
        <w:jc w:val="both"/>
        <w:rPr>
          <w:rFonts w:cs="Arial"/>
          <w:sz w:val="24"/>
          <w:szCs w:val="24"/>
          <w:rtl/>
        </w:rPr>
      </w:pPr>
    </w:p>
    <w:p w14:paraId="2B892FB9" w14:textId="77777777" w:rsidR="00A17E0D" w:rsidRPr="00A17E0D" w:rsidRDefault="00A17E0D" w:rsidP="00AB6A2E">
      <w:pPr>
        <w:pStyle w:val="2"/>
        <w:jc w:val="both"/>
        <w:rPr>
          <w:sz w:val="28"/>
          <w:rtl/>
        </w:rPr>
      </w:pPr>
      <w:bookmarkStart w:id="45" w:name="_Toc187787994"/>
      <w:bookmarkStart w:id="46" w:name="_Toc190466496"/>
      <w:r w:rsidRPr="0074218A">
        <w:rPr>
          <w:rFonts w:hint="cs"/>
          <w:sz w:val="28"/>
          <w:rtl/>
        </w:rPr>
        <w:t>מינים שהדרך לקבוע עליהם סעודה.</w:t>
      </w:r>
      <w:bookmarkEnd w:id="45"/>
      <w:bookmarkEnd w:id="46"/>
    </w:p>
    <w:p w14:paraId="48F89111" w14:textId="77777777" w:rsidR="00A17E0D" w:rsidRDefault="00A17E0D" w:rsidP="00AB6A2E">
      <w:pPr>
        <w:jc w:val="both"/>
        <w:rPr>
          <w:rFonts w:cs="Arial"/>
          <w:sz w:val="18"/>
          <w:szCs w:val="18"/>
          <w:rtl/>
        </w:rPr>
      </w:pPr>
      <w:r w:rsidRPr="0074218A">
        <w:rPr>
          <w:rFonts w:cs="Arial" w:hint="cs"/>
          <w:sz w:val="24"/>
          <w:szCs w:val="24"/>
          <w:rtl/>
        </w:rPr>
        <w:t xml:space="preserve">וחמור מכך הם מיני פת הבאה בכסנין שכל מטרתם היא לשביעה, ולא נוצרו כלל לקינוח, שהם דינם כלחם גמור ואפילו אכל כזית, וכן מפורש ברבינו מנוח </w:t>
      </w:r>
      <w:r w:rsidRPr="001D69BF">
        <w:rPr>
          <w:rFonts w:cs="Arial" w:hint="cs"/>
          <w:sz w:val="18"/>
          <w:szCs w:val="18"/>
          <w:rtl/>
        </w:rPr>
        <w:t>(פ"ג מברכות ה"ט)</w:t>
      </w:r>
      <w:r>
        <w:rPr>
          <w:rFonts w:cs="Arial" w:hint="cs"/>
          <w:sz w:val="18"/>
          <w:szCs w:val="18"/>
          <w:rtl/>
        </w:rPr>
        <w:t>:</w:t>
      </w:r>
    </w:p>
    <w:p w14:paraId="02E2103F" w14:textId="77777777" w:rsidR="00A17E0D" w:rsidRPr="00A17E0D" w:rsidRDefault="00A17E0D" w:rsidP="00AB6A2E">
      <w:pPr>
        <w:jc w:val="both"/>
        <w:rPr>
          <w:rFonts w:cs="Arial"/>
          <w:sz w:val="18"/>
          <w:szCs w:val="18"/>
          <w:rtl/>
        </w:rPr>
      </w:pPr>
      <w:r w:rsidRPr="001D69BF">
        <w:rPr>
          <w:rFonts w:cs="Arial" w:hint="cs"/>
          <w:sz w:val="18"/>
          <w:szCs w:val="18"/>
          <w:rtl/>
        </w:rPr>
        <w:t xml:space="preserve"> </w:t>
      </w:r>
      <w:r w:rsidRPr="0074218A">
        <w:rPr>
          <w:rFonts w:cs="Arial" w:hint="cs"/>
          <w:color w:val="00B050"/>
          <w:sz w:val="24"/>
          <w:szCs w:val="24"/>
          <w:rtl/>
        </w:rPr>
        <w:t>"אבל מידי דאורחא דאינשי לאקבועי סעודתא עליה צריך לברוכי עליה המוציא אע"ג דלא אכיל מיניה אלא פורתא".</w:t>
      </w:r>
    </w:p>
    <w:p w14:paraId="3595F6E9" w14:textId="77777777" w:rsidR="00A17E0D" w:rsidRPr="0074218A" w:rsidRDefault="00A17E0D" w:rsidP="00AB6A2E">
      <w:pPr>
        <w:jc w:val="both"/>
        <w:rPr>
          <w:rFonts w:cs="Arial"/>
          <w:color w:val="00B050"/>
          <w:sz w:val="24"/>
          <w:szCs w:val="24"/>
          <w:rtl/>
        </w:rPr>
      </w:pPr>
      <w:r w:rsidRPr="0074218A">
        <w:rPr>
          <w:rFonts w:cs="Arial" w:hint="cs"/>
          <w:color w:val="00B050"/>
          <w:sz w:val="24"/>
          <w:szCs w:val="24"/>
          <w:rtl/>
        </w:rPr>
        <w:t xml:space="preserve"> </w:t>
      </w:r>
    </w:p>
    <w:p w14:paraId="552E2110" w14:textId="77777777" w:rsidR="00A17E0D" w:rsidRDefault="00A17E0D" w:rsidP="00AB6A2E">
      <w:pPr>
        <w:jc w:val="both"/>
        <w:rPr>
          <w:rFonts w:cs="Arial"/>
          <w:sz w:val="24"/>
          <w:szCs w:val="24"/>
          <w:rtl/>
        </w:rPr>
      </w:pPr>
      <w:r w:rsidRPr="0074218A">
        <w:rPr>
          <w:rFonts w:cs="Arial" w:hint="cs"/>
          <w:sz w:val="24"/>
          <w:szCs w:val="24"/>
          <w:rtl/>
        </w:rPr>
        <w:t xml:space="preserve">וכן פסקו להלכה כמעט כל הראשונים, </w:t>
      </w:r>
      <w:r>
        <w:rPr>
          <w:rFonts w:cs="Arial" w:hint="cs"/>
          <w:sz w:val="24"/>
          <w:szCs w:val="24"/>
          <w:rtl/>
        </w:rPr>
        <w:t xml:space="preserve">ר' אביגדור כ"ץ </w:t>
      </w:r>
      <w:r w:rsidRPr="001D69BF">
        <w:rPr>
          <w:rFonts w:cs="Arial" w:hint="cs"/>
          <w:sz w:val="18"/>
          <w:szCs w:val="18"/>
          <w:rtl/>
        </w:rPr>
        <w:t>(הביאו הב"י ו</w:t>
      </w:r>
      <w:r>
        <w:rPr>
          <w:rFonts w:cs="Arial" w:hint="cs"/>
          <w:sz w:val="18"/>
          <w:szCs w:val="18"/>
          <w:rtl/>
        </w:rPr>
        <w:t>ב</w:t>
      </w:r>
      <w:r w:rsidRPr="001D69BF">
        <w:rPr>
          <w:rFonts w:cs="Arial" w:hint="cs"/>
          <w:sz w:val="18"/>
          <w:szCs w:val="18"/>
          <w:rtl/>
        </w:rPr>
        <w:t>שיבוה"ל</w:t>
      </w:r>
      <w:r>
        <w:rPr>
          <w:rFonts w:cs="Arial" w:hint="cs"/>
          <w:sz w:val="18"/>
          <w:szCs w:val="18"/>
          <w:rtl/>
        </w:rPr>
        <w:t xml:space="preserve"> סי' קנ"ט</w:t>
      </w:r>
      <w:r w:rsidRPr="001D69BF">
        <w:rPr>
          <w:rFonts w:cs="Arial" w:hint="cs"/>
          <w:sz w:val="18"/>
          <w:szCs w:val="18"/>
          <w:rtl/>
        </w:rPr>
        <w:t>)</w:t>
      </w:r>
      <w:r>
        <w:rPr>
          <w:rFonts w:cs="Arial" w:hint="cs"/>
          <w:sz w:val="24"/>
          <w:szCs w:val="24"/>
          <w:rtl/>
        </w:rPr>
        <w:t xml:space="preserve"> </w:t>
      </w:r>
      <w:r w:rsidRPr="0074218A">
        <w:rPr>
          <w:rFonts w:cs="Arial" w:hint="cs"/>
          <w:sz w:val="24"/>
          <w:szCs w:val="24"/>
          <w:rtl/>
        </w:rPr>
        <w:t xml:space="preserve">האגור </w:t>
      </w:r>
      <w:r w:rsidRPr="001D69BF">
        <w:rPr>
          <w:rFonts w:cs="Arial" w:hint="cs"/>
          <w:sz w:val="18"/>
          <w:szCs w:val="18"/>
          <w:rtl/>
        </w:rPr>
        <w:t xml:space="preserve">(סי' רט"ז) </w:t>
      </w:r>
      <w:r w:rsidRPr="0074218A">
        <w:rPr>
          <w:rFonts w:cs="Arial" w:hint="cs"/>
          <w:sz w:val="24"/>
          <w:szCs w:val="24"/>
          <w:rtl/>
        </w:rPr>
        <w:t xml:space="preserve">רבינו ישעיה </w:t>
      </w:r>
      <w:r w:rsidRPr="001D69BF">
        <w:rPr>
          <w:rFonts w:cs="Arial" w:hint="cs"/>
          <w:sz w:val="18"/>
          <w:szCs w:val="18"/>
          <w:rtl/>
        </w:rPr>
        <w:t xml:space="preserve">(הביאו בשבה"ל סי' קנ"ט) </w:t>
      </w:r>
      <w:r w:rsidRPr="0074218A">
        <w:rPr>
          <w:rFonts w:cs="Arial" w:hint="cs"/>
          <w:sz w:val="24"/>
          <w:szCs w:val="24"/>
          <w:rtl/>
        </w:rPr>
        <w:t xml:space="preserve">שלטי גיבורים </w:t>
      </w:r>
      <w:r w:rsidRPr="001D69BF">
        <w:rPr>
          <w:rFonts w:cs="Arial" w:hint="cs"/>
          <w:sz w:val="18"/>
          <w:szCs w:val="18"/>
          <w:rtl/>
        </w:rPr>
        <w:t>(לא. מדה"ר אות א')</w:t>
      </w:r>
      <w:r w:rsidRPr="0074218A">
        <w:rPr>
          <w:rFonts w:cs="Arial" w:hint="cs"/>
          <w:sz w:val="24"/>
          <w:szCs w:val="24"/>
          <w:rtl/>
        </w:rPr>
        <w:t xml:space="preserve"> הב"ח </w:t>
      </w:r>
      <w:r w:rsidRPr="001D69BF">
        <w:rPr>
          <w:rFonts w:cs="Arial" w:hint="cs"/>
          <w:sz w:val="18"/>
          <w:szCs w:val="18"/>
          <w:rtl/>
        </w:rPr>
        <w:t xml:space="preserve">(סק"ד) </w:t>
      </w:r>
      <w:r w:rsidRPr="0074218A">
        <w:rPr>
          <w:rFonts w:cs="Arial" w:hint="cs"/>
          <w:sz w:val="24"/>
          <w:szCs w:val="24"/>
          <w:rtl/>
        </w:rPr>
        <w:t xml:space="preserve">וכן פסק מרן השו"ע </w:t>
      </w:r>
      <w:r w:rsidRPr="001D69BF">
        <w:rPr>
          <w:rFonts w:cs="Arial" w:hint="cs"/>
          <w:sz w:val="18"/>
          <w:szCs w:val="18"/>
          <w:rtl/>
        </w:rPr>
        <w:t>(סימן קס"ח סעי' י"ז</w:t>
      </w:r>
      <w:r>
        <w:rPr>
          <w:rFonts w:cs="Arial" w:hint="cs"/>
          <w:sz w:val="18"/>
          <w:szCs w:val="18"/>
          <w:rtl/>
        </w:rPr>
        <w:t>, ועי' לקמו במה שנבאר בדבריו</w:t>
      </w:r>
      <w:r w:rsidRPr="001D69BF">
        <w:rPr>
          <w:rFonts w:cs="Arial" w:hint="cs"/>
          <w:sz w:val="18"/>
          <w:szCs w:val="18"/>
          <w:rtl/>
        </w:rPr>
        <w:t>)</w:t>
      </w:r>
      <w:r w:rsidRPr="0074218A">
        <w:rPr>
          <w:rFonts w:cs="Arial" w:hint="cs"/>
          <w:sz w:val="24"/>
          <w:szCs w:val="24"/>
          <w:rtl/>
        </w:rPr>
        <w:t xml:space="preserve">, ורק בשולחן ערוך הרב </w:t>
      </w:r>
      <w:r w:rsidRPr="001D69BF">
        <w:rPr>
          <w:rFonts w:cs="Arial" w:hint="cs"/>
          <w:sz w:val="18"/>
          <w:szCs w:val="18"/>
          <w:rtl/>
        </w:rPr>
        <w:t xml:space="preserve">(ס"י. אמנם בסדר ברכת הנהנין השמיט חומרא זו) </w:t>
      </w:r>
      <w:r w:rsidRPr="0074218A">
        <w:rPr>
          <w:rFonts w:cs="Arial" w:hint="cs"/>
          <w:sz w:val="24"/>
          <w:szCs w:val="24"/>
          <w:rtl/>
        </w:rPr>
        <w:t>הביא שהיכן שהוא עצמו לא קבע על כך סעודה, ירא שמים יחמיר לפטור זאת בתוך הסעודה.</w:t>
      </w:r>
    </w:p>
    <w:p w14:paraId="65B73A2D" w14:textId="77777777" w:rsidR="00A17E0D" w:rsidRDefault="00A17E0D" w:rsidP="00AB6A2E">
      <w:pPr>
        <w:jc w:val="both"/>
        <w:rPr>
          <w:rFonts w:cs="Arial"/>
          <w:sz w:val="24"/>
          <w:szCs w:val="24"/>
          <w:rtl/>
        </w:rPr>
      </w:pPr>
      <w:r>
        <w:rPr>
          <w:rFonts w:cs="Arial" w:hint="cs"/>
          <w:sz w:val="24"/>
          <w:szCs w:val="24"/>
          <w:rtl/>
        </w:rPr>
        <w:t>ודבר זה יבואר לקמן באורך.</w:t>
      </w:r>
    </w:p>
    <w:p w14:paraId="413FC89C" w14:textId="77777777" w:rsidR="00A17E0D" w:rsidRPr="0074218A" w:rsidRDefault="00A17E0D" w:rsidP="00AB6A2E">
      <w:pPr>
        <w:jc w:val="both"/>
        <w:rPr>
          <w:rFonts w:cs="Arial"/>
          <w:sz w:val="24"/>
          <w:szCs w:val="24"/>
          <w:rtl/>
        </w:rPr>
      </w:pPr>
    </w:p>
    <w:p w14:paraId="46FFD09A" w14:textId="77777777" w:rsidR="00A17E0D" w:rsidRDefault="00A17E0D" w:rsidP="00AB6A2E">
      <w:pPr>
        <w:pStyle w:val="2"/>
        <w:jc w:val="both"/>
        <w:rPr>
          <w:sz w:val="28"/>
          <w:rtl/>
        </w:rPr>
      </w:pPr>
      <w:bookmarkStart w:id="47" w:name="_Toc187787995"/>
      <w:bookmarkStart w:id="48" w:name="_Toc190466497"/>
      <w:r w:rsidRPr="0074218A">
        <w:rPr>
          <w:rFonts w:hint="cs"/>
          <w:sz w:val="28"/>
          <w:rtl/>
        </w:rPr>
        <w:t>כשהאדם לבדו קבע סעודה.</w:t>
      </w:r>
      <w:bookmarkEnd w:id="47"/>
      <w:bookmarkEnd w:id="48"/>
    </w:p>
    <w:p w14:paraId="5EF28C2B" w14:textId="77777777" w:rsidR="00A17E0D" w:rsidRDefault="00A17E0D" w:rsidP="00AB6A2E">
      <w:pPr>
        <w:jc w:val="both"/>
        <w:rPr>
          <w:rFonts w:cs="Arial"/>
          <w:sz w:val="24"/>
          <w:szCs w:val="24"/>
          <w:rtl/>
        </w:rPr>
      </w:pPr>
      <w:r w:rsidRPr="0074218A">
        <w:rPr>
          <w:rFonts w:cs="Arial" w:hint="cs"/>
          <w:sz w:val="24"/>
          <w:szCs w:val="24"/>
          <w:rtl/>
        </w:rPr>
        <w:t>אך היכן שאין דרך העולם כלל לקבוע סעודה על מין זה בכמות זו, אך האדם עצמו נתכוון לקבוע על כך סעודתו, בזה נחלקו הדעות.</w:t>
      </w:r>
    </w:p>
    <w:p w14:paraId="19F840DD" w14:textId="77777777" w:rsidR="00A17E0D" w:rsidRPr="0074218A" w:rsidRDefault="00A17E0D" w:rsidP="00AB6A2E">
      <w:pPr>
        <w:jc w:val="both"/>
        <w:rPr>
          <w:rFonts w:cs="Arial"/>
          <w:sz w:val="24"/>
          <w:szCs w:val="24"/>
          <w:rtl/>
        </w:rPr>
      </w:pPr>
      <w:r w:rsidRPr="0074218A">
        <w:rPr>
          <w:rFonts w:cs="Arial" w:hint="cs"/>
          <w:sz w:val="24"/>
          <w:szCs w:val="24"/>
          <w:rtl/>
        </w:rPr>
        <w:t>רבים מהראשונים פסקו שאף באופן כזה הולכים אחר האדם ולא אחר הרוב, וכל דברי הגמרא שהולכים אחר מנהג העולם הוא להחמיר לקרוא לאכילתו 'סעודה' אף כשהוא לא קבע, אך לא להקל עליו היכן שזוהי ארוחתו.</w:t>
      </w:r>
    </w:p>
    <w:p w14:paraId="63DD1FB2" w14:textId="77777777" w:rsidR="00A17E0D" w:rsidRDefault="00A17E0D" w:rsidP="00AB6A2E">
      <w:pPr>
        <w:jc w:val="both"/>
        <w:rPr>
          <w:rFonts w:cs="Arial"/>
          <w:sz w:val="24"/>
          <w:szCs w:val="24"/>
          <w:rtl/>
        </w:rPr>
      </w:pPr>
      <w:r w:rsidRPr="0074218A">
        <w:rPr>
          <w:rFonts w:cs="Arial" w:hint="cs"/>
          <w:sz w:val="24"/>
          <w:szCs w:val="24"/>
          <w:rtl/>
        </w:rPr>
        <w:t xml:space="preserve">בראש הסוברים כן נמצא הרמב"ם, שכתב </w:t>
      </w:r>
      <w:r w:rsidRPr="001D69BF">
        <w:rPr>
          <w:rFonts w:cs="Arial" w:hint="cs"/>
          <w:sz w:val="18"/>
          <w:szCs w:val="18"/>
          <w:rtl/>
        </w:rPr>
        <w:t>(פ"ג מהל' ברכות ה"ט)</w:t>
      </w:r>
      <w:r w:rsidRPr="0074218A">
        <w:rPr>
          <w:rFonts w:cs="Arial" w:hint="cs"/>
          <w:sz w:val="24"/>
          <w:szCs w:val="24"/>
          <w:rtl/>
        </w:rPr>
        <w:t>:</w:t>
      </w:r>
    </w:p>
    <w:p w14:paraId="3515DF75" w14:textId="77777777" w:rsidR="00A17E0D" w:rsidRDefault="00A17E0D" w:rsidP="00AB6A2E">
      <w:pPr>
        <w:jc w:val="both"/>
        <w:rPr>
          <w:rFonts w:cs="Arial"/>
          <w:color w:val="00B050"/>
          <w:sz w:val="24"/>
          <w:szCs w:val="24"/>
          <w:rtl/>
        </w:rPr>
      </w:pPr>
      <w:r w:rsidRPr="0074218A">
        <w:rPr>
          <w:rFonts w:cs="Arial" w:hint="cs"/>
          <w:color w:val="00B050"/>
          <w:sz w:val="24"/>
          <w:szCs w:val="24"/>
          <w:rtl/>
        </w:rPr>
        <w:t>"</w:t>
      </w:r>
      <w:r w:rsidRPr="0074218A">
        <w:rPr>
          <w:rFonts w:cs="Arial"/>
          <w:color w:val="00B050"/>
          <w:sz w:val="24"/>
          <w:szCs w:val="24"/>
          <w:rtl/>
        </w:rPr>
        <w:t>וכן עיסה שלשה בדבש או בשמן או בחלב או שעירב בה מיני תבלין ואפאה, והיא הנקראת פת הבאה בכסנין, ואף על פי שהוא פת מברך עליה בורא מיני מזונות. ואם קבע סעודתו עליה מברך המוציא</w:t>
      </w:r>
      <w:r w:rsidRPr="0074218A">
        <w:rPr>
          <w:rFonts w:cs="Arial" w:hint="cs"/>
          <w:color w:val="00B050"/>
          <w:sz w:val="24"/>
          <w:szCs w:val="24"/>
          <w:rtl/>
        </w:rPr>
        <w:t xml:space="preserve">" </w:t>
      </w:r>
      <w:r w:rsidRPr="009458AB">
        <w:rPr>
          <w:rStyle w:val="a5"/>
          <w:rFonts w:cs="Arial"/>
          <w:sz w:val="24"/>
          <w:szCs w:val="24"/>
          <w:rtl/>
        </w:rPr>
        <w:footnoteReference w:id="20"/>
      </w:r>
    </w:p>
    <w:p w14:paraId="232A65A5" w14:textId="77777777" w:rsidR="00A17E0D" w:rsidRDefault="00A17E0D" w:rsidP="00AB6A2E">
      <w:pPr>
        <w:jc w:val="both"/>
        <w:rPr>
          <w:rFonts w:cs="Arial"/>
          <w:sz w:val="20"/>
          <w:szCs w:val="20"/>
          <w:rtl/>
        </w:rPr>
      </w:pPr>
      <w:r w:rsidRPr="0074218A">
        <w:rPr>
          <w:rFonts w:cs="Arial" w:hint="cs"/>
          <w:sz w:val="24"/>
          <w:szCs w:val="24"/>
          <w:rtl/>
        </w:rPr>
        <w:t xml:space="preserve">ורואים מדבריו שהכל תלוי בקביעות האדם עצמו, וכן מפורסמת היא דעת הראב"ד </w:t>
      </w:r>
      <w:r w:rsidRPr="001D69BF">
        <w:rPr>
          <w:rFonts w:cs="Arial" w:hint="cs"/>
          <w:sz w:val="18"/>
          <w:szCs w:val="18"/>
          <w:rtl/>
        </w:rPr>
        <w:t xml:space="preserve">(הביאו הרא"ש ברכות פ"ו אות ל', בדעת הרא"ש עצמו עיין מעדני יו"ט אות נ') </w:t>
      </w:r>
      <w:r w:rsidRPr="0074218A">
        <w:rPr>
          <w:rFonts w:cs="Arial" w:hint="cs"/>
          <w:sz w:val="24"/>
          <w:szCs w:val="24"/>
          <w:rtl/>
        </w:rPr>
        <w:t xml:space="preserve">וכן נראה ברי"ף </w:t>
      </w:r>
      <w:r w:rsidRPr="001D69BF">
        <w:rPr>
          <w:rFonts w:cs="Arial" w:hint="cs"/>
          <w:sz w:val="18"/>
          <w:szCs w:val="18"/>
          <w:rtl/>
        </w:rPr>
        <w:t xml:space="preserve">(ל. מדפי הריף) </w:t>
      </w:r>
      <w:r w:rsidRPr="0074218A">
        <w:rPr>
          <w:rFonts w:cs="Arial" w:hint="cs"/>
          <w:sz w:val="24"/>
          <w:szCs w:val="24"/>
          <w:rtl/>
        </w:rPr>
        <w:t>שהכל תלוי בקביעות האדם עצמו</w:t>
      </w:r>
      <w:r>
        <w:rPr>
          <w:rFonts w:cs="Arial" w:hint="cs"/>
          <w:sz w:val="24"/>
          <w:szCs w:val="24"/>
          <w:rtl/>
        </w:rPr>
        <w:t xml:space="preserve"> </w:t>
      </w:r>
      <w:r w:rsidRPr="006962E4">
        <w:rPr>
          <w:rFonts w:cs="Arial" w:hint="cs"/>
          <w:sz w:val="20"/>
          <w:szCs w:val="20"/>
          <w:rtl/>
        </w:rPr>
        <w:t>(ועי' בספר 'הון עשיר' עמ</w:t>
      </w:r>
      <w:r>
        <w:rPr>
          <w:rFonts w:cs="Arial" w:hint="cs"/>
          <w:sz w:val="20"/>
          <w:szCs w:val="20"/>
          <w:rtl/>
        </w:rPr>
        <w:t>"</w:t>
      </w:r>
      <w:r w:rsidRPr="006962E4">
        <w:rPr>
          <w:rFonts w:cs="Arial" w:hint="cs"/>
          <w:sz w:val="20"/>
          <w:szCs w:val="20"/>
          <w:rtl/>
        </w:rPr>
        <w:t>ס ברכות פ"ו מ"ח, שמשמע ג"כ הכי)</w:t>
      </w:r>
      <w:r>
        <w:rPr>
          <w:rFonts w:cs="Arial" w:hint="cs"/>
          <w:sz w:val="20"/>
          <w:szCs w:val="20"/>
          <w:rtl/>
        </w:rPr>
        <w:t>.</w:t>
      </w:r>
    </w:p>
    <w:p w14:paraId="2C8A3220" w14:textId="77777777" w:rsidR="00A17E0D" w:rsidRDefault="00A17E0D" w:rsidP="00AB6A2E">
      <w:pPr>
        <w:jc w:val="both"/>
        <w:rPr>
          <w:rFonts w:cs="Arial"/>
          <w:sz w:val="20"/>
          <w:szCs w:val="20"/>
          <w:rtl/>
        </w:rPr>
      </w:pPr>
    </w:p>
    <w:p w14:paraId="4CB1BE88" w14:textId="77777777" w:rsidR="00A17E0D" w:rsidRDefault="00A17E0D" w:rsidP="00AB6A2E">
      <w:pPr>
        <w:jc w:val="both"/>
        <w:rPr>
          <w:rFonts w:cs="Arial"/>
          <w:sz w:val="24"/>
          <w:szCs w:val="24"/>
          <w:rtl/>
        </w:rPr>
      </w:pPr>
      <w:r>
        <w:rPr>
          <w:rFonts w:cs="Arial" w:hint="cs"/>
          <w:sz w:val="24"/>
          <w:szCs w:val="24"/>
          <w:rtl/>
        </w:rPr>
        <w:t xml:space="preserve">אמנם קשה לדעה זו, דסוף סוף אמרינן בגמרא </w:t>
      </w:r>
      <w:r w:rsidRPr="009458AB">
        <w:rPr>
          <w:rFonts w:cs="Arial" w:hint="cs"/>
          <w:sz w:val="18"/>
          <w:szCs w:val="18"/>
          <w:rtl/>
        </w:rPr>
        <w:t>(מב.)</w:t>
      </w:r>
      <w:r>
        <w:rPr>
          <w:rFonts w:cs="Arial" w:hint="cs"/>
          <w:sz w:val="24"/>
          <w:szCs w:val="24"/>
          <w:rtl/>
        </w:rPr>
        <w:t>, ד</w:t>
      </w:r>
      <w:r w:rsidRPr="009458AB">
        <w:rPr>
          <w:rFonts w:cs="Arial" w:hint="cs"/>
          <w:color w:val="00B050"/>
          <w:sz w:val="24"/>
          <w:szCs w:val="24"/>
          <w:rtl/>
        </w:rPr>
        <w:t>"כל שאחרים קובעים עליו סעודה צריך לברך"</w:t>
      </w:r>
      <w:r>
        <w:rPr>
          <w:rFonts w:cs="Arial" w:hint="cs"/>
          <w:sz w:val="24"/>
          <w:szCs w:val="24"/>
          <w:rtl/>
        </w:rPr>
        <w:t>, ואילו לשיטתם אזלינן בתר קביעות האדם עצמו, ולא אחר מנהג העולם.</w:t>
      </w:r>
    </w:p>
    <w:p w14:paraId="59E73721" w14:textId="77777777" w:rsidR="00A17E0D" w:rsidRPr="009900EF" w:rsidRDefault="00A17E0D" w:rsidP="00AB6A2E">
      <w:pPr>
        <w:jc w:val="both"/>
        <w:rPr>
          <w:rFonts w:cs="Arial"/>
          <w:sz w:val="24"/>
          <w:szCs w:val="24"/>
          <w:rtl/>
        </w:rPr>
      </w:pPr>
    </w:p>
    <w:p w14:paraId="163AD105" w14:textId="77777777" w:rsidR="00A17E0D" w:rsidRDefault="00A17E0D" w:rsidP="00AB6A2E">
      <w:pPr>
        <w:jc w:val="both"/>
        <w:rPr>
          <w:rFonts w:cs="Arial"/>
          <w:sz w:val="24"/>
          <w:szCs w:val="24"/>
          <w:rtl/>
        </w:rPr>
      </w:pPr>
      <w:r>
        <w:rPr>
          <w:rFonts w:cs="Arial" w:hint="cs"/>
          <w:sz w:val="24"/>
          <w:szCs w:val="24"/>
          <w:rtl/>
        </w:rPr>
        <w:t>ויש ליישב דעתם בשני אופנים.</w:t>
      </w:r>
    </w:p>
    <w:p w14:paraId="69717319" w14:textId="77777777" w:rsidR="00A17E0D" w:rsidRDefault="00A17E0D" w:rsidP="00AB6A2E">
      <w:pPr>
        <w:jc w:val="both"/>
        <w:rPr>
          <w:rFonts w:cs="Arial"/>
          <w:sz w:val="24"/>
          <w:szCs w:val="24"/>
          <w:rtl/>
        </w:rPr>
      </w:pPr>
      <w:r w:rsidRPr="00877959">
        <w:rPr>
          <w:rFonts w:cs="Arial" w:hint="cs"/>
          <w:b/>
          <w:bCs/>
          <w:sz w:val="24"/>
          <w:szCs w:val="24"/>
          <w:rtl/>
        </w:rPr>
        <w:t>א',</w:t>
      </w:r>
      <w:r>
        <w:rPr>
          <w:rFonts w:cs="Arial" w:hint="cs"/>
          <w:sz w:val="24"/>
          <w:szCs w:val="24"/>
          <w:rtl/>
        </w:rPr>
        <w:t xml:space="preserve"> שבדברי הגמ' פירשו כדעת הבה"ג </w:t>
      </w:r>
      <w:r w:rsidRPr="00EF2FDD">
        <w:rPr>
          <w:rFonts w:cs="Arial" w:hint="cs"/>
          <w:sz w:val="18"/>
          <w:szCs w:val="18"/>
          <w:rtl/>
        </w:rPr>
        <w:t>(הביאו רש"י בד"ה עדי)</w:t>
      </w:r>
      <w:r>
        <w:rPr>
          <w:rFonts w:cs="Arial" w:hint="cs"/>
          <w:sz w:val="24"/>
          <w:szCs w:val="24"/>
          <w:rtl/>
        </w:rPr>
        <w:t>, שהתם מיירי בפת גמורה ולעניין ברכת המזון, שחשיב שיעור "ושבעת", ואין ללמוד מזה כלל לדין קביעות סעודה ב</w:t>
      </w:r>
      <w:r>
        <w:rPr>
          <w:rFonts w:cs="Arial"/>
          <w:sz w:val="24"/>
          <w:szCs w:val="24"/>
          <w:rtl/>
        </w:rPr>
        <w:t>'</w:t>
      </w:r>
      <w:r>
        <w:rPr>
          <w:rFonts w:cs="Arial" w:hint="cs"/>
          <w:sz w:val="24"/>
          <w:szCs w:val="24"/>
          <w:rtl/>
        </w:rPr>
        <w:t>פת הבאה בכסנין</w:t>
      </w:r>
      <w:r>
        <w:rPr>
          <w:rFonts w:cs="Arial"/>
          <w:sz w:val="24"/>
          <w:szCs w:val="24"/>
          <w:rtl/>
        </w:rPr>
        <w:t>'</w:t>
      </w:r>
      <w:r>
        <w:rPr>
          <w:rFonts w:cs="Arial" w:hint="cs"/>
          <w:sz w:val="24"/>
          <w:szCs w:val="24"/>
          <w:rtl/>
        </w:rPr>
        <w:t>.</w:t>
      </w:r>
    </w:p>
    <w:p w14:paraId="40596E75" w14:textId="77777777" w:rsidR="00A17E0D" w:rsidRPr="00934B49" w:rsidRDefault="00A17E0D" w:rsidP="00AB6A2E">
      <w:pPr>
        <w:jc w:val="both"/>
        <w:rPr>
          <w:rFonts w:cs="Arial"/>
          <w:sz w:val="20"/>
          <w:szCs w:val="20"/>
          <w:rtl/>
        </w:rPr>
      </w:pPr>
      <w:r w:rsidRPr="00934B49">
        <w:rPr>
          <w:rFonts w:cs="Arial" w:hint="cs"/>
          <w:sz w:val="20"/>
          <w:szCs w:val="20"/>
          <w:rtl/>
        </w:rPr>
        <w:t xml:space="preserve">(ואף דבשיעורים דעלמא אזלי' בתר מנהג העולם, ואמרי' בטלה דעתו אצל כל אדם, יש לחלק, שהכא הדבר תלוי במטרת הסעודה </w:t>
      </w:r>
      <w:r w:rsidRPr="00934B49">
        <w:rPr>
          <w:rFonts w:cs="Arial"/>
          <w:sz w:val="20"/>
          <w:szCs w:val="20"/>
          <w:rtl/>
        </w:rPr>
        <w:t>–</w:t>
      </w:r>
      <w:r w:rsidRPr="00934B49">
        <w:rPr>
          <w:rFonts w:cs="Arial" w:hint="cs"/>
          <w:sz w:val="20"/>
          <w:szCs w:val="20"/>
          <w:rtl/>
        </w:rPr>
        <w:t xml:space="preserve"> וזה לא משתנה לפי מנהג העולם. או שפי' שכיון ששבע בשבילו הוי בכלל חיוב מדאורייתא כדעת ה'אבן העוזר' דלקמן, ודו"ק)</w:t>
      </w:r>
    </w:p>
    <w:p w14:paraId="41EF5951" w14:textId="77777777" w:rsidR="00A17E0D" w:rsidRDefault="00A17E0D" w:rsidP="00AB6A2E">
      <w:pPr>
        <w:jc w:val="both"/>
        <w:rPr>
          <w:rFonts w:cs="Arial"/>
          <w:sz w:val="24"/>
          <w:szCs w:val="24"/>
          <w:rtl/>
        </w:rPr>
      </w:pPr>
    </w:p>
    <w:p w14:paraId="164257F6" w14:textId="77777777" w:rsidR="00A17E0D" w:rsidRDefault="00A17E0D" w:rsidP="00AB6A2E">
      <w:pPr>
        <w:jc w:val="both"/>
        <w:rPr>
          <w:rFonts w:cs="Arial"/>
          <w:sz w:val="24"/>
          <w:szCs w:val="24"/>
          <w:rtl/>
        </w:rPr>
      </w:pPr>
      <w:r w:rsidRPr="00877959">
        <w:rPr>
          <w:rFonts w:cs="Arial" w:hint="cs"/>
          <w:b/>
          <w:bCs/>
          <w:sz w:val="24"/>
          <w:szCs w:val="24"/>
          <w:rtl/>
        </w:rPr>
        <w:t>ב',</w:t>
      </w:r>
      <w:r>
        <w:rPr>
          <w:rFonts w:cs="Arial" w:hint="cs"/>
          <w:sz w:val="24"/>
          <w:szCs w:val="24"/>
          <w:rtl/>
        </w:rPr>
        <w:t xml:space="preserve"> שדעתם כדעת הראבי"ה </w:t>
      </w:r>
      <w:r w:rsidRPr="00EF2FDD">
        <w:rPr>
          <w:rFonts w:cs="Arial" w:hint="cs"/>
          <w:sz w:val="18"/>
          <w:szCs w:val="18"/>
          <w:rtl/>
        </w:rPr>
        <w:t xml:space="preserve">(אבי העזרי הל' ברכות בסי' קי"ז, ושנה משנתו בסי' קי"ח) </w:t>
      </w:r>
      <w:r>
        <w:rPr>
          <w:rFonts w:cs="Arial" w:hint="cs"/>
          <w:sz w:val="24"/>
          <w:szCs w:val="24"/>
          <w:rtl/>
        </w:rPr>
        <w:t>שכל מה שאזלינן בתר עלמא, היינו בסתמא שלא פירש דעתו, שאז אומרים 'כל שאחרים קובעין עליו' ונחשב לו לקביעות סעודה, אבל היכא שפירש הוא שבדעתו לאוכלה מחמת רעבון, אז נחשב לו לקביעות סעודה אף על פי שלא אכל 'תליסר ריפתי'.</w:t>
      </w:r>
    </w:p>
    <w:p w14:paraId="0A35428D" w14:textId="77777777" w:rsidR="00A17E0D" w:rsidRPr="00934B49" w:rsidRDefault="00A17E0D" w:rsidP="00AB6A2E">
      <w:pPr>
        <w:jc w:val="both"/>
        <w:rPr>
          <w:rFonts w:cs="Arial"/>
          <w:sz w:val="20"/>
          <w:szCs w:val="20"/>
          <w:rtl/>
        </w:rPr>
      </w:pPr>
      <w:r w:rsidRPr="00934B49">
        <w:rPr>
          <w:rFonts w:cs="Arial" w:hint="cs"/>
          <w:sz w:val="20"/>
          <w:szCs w:val="20"/>
          <w:rtl/>
        </w:rPr>
        <w:t>אמנם, גם לדעתו היכא דקבע הוא על שיעור מועט שאין המנהג לקבוע עליו כלל, אמרינן בטלה דעתו אצל כל אדם.</w:t>
      </w:r>
    </w:p>
    <w:p w14:paraId="3846C7F5" w14:textId="77777777" w:rsidR="00A17E0D" w:rsidRDefault="00A17E0D" w:rsidP="00AB6A2E">
      <w:pPr>
        <w:jc w:val="both"/>
        <w:rPr>
          <w:rFonts w:cs="Arial"/>
          <w:sz w:val="24"/>
          <w:szCs w:val="24"/>
          <w:rtl/>
        </w:rPr>
      </w:pPr>
    </w:p>
    <w:p w14:paraId="0E71C658" w14:textId="77777777" w:rsidR="00A17E0D" w:rsidRDefault="00A17E0D" w:rsidP="00AB6A2E">
      <w:pPr>
        <w:pStyle w:val="2"/>
        <w:jc w:val="both"/>
        <w:rPr>
          <w:sz w:val="28"/>
          <w:rtl/>
        </w:rPr>
      </w:pPr>
      <w:bookmarkStart w:id="49" w:name="_Toc187787996"/>
      <w:bookmarkStart w:id="50" w:name="_Toc190466498"/>
      <w:r w:rsidRPr="0074218A">
        <w:rPr>
          <w:rFonts w:hint="cs"/>
          <w:sz w:val="28"/>
          <w:rtl/>
        </w:rPr>
        <w:t>בשבע.</w:t>
      </w:r>
      <w:bookmarkEnd w:id="49"/>
      <w:bookmarkEnd w:id="50"/>
    </w:p>
    <w:p w14:paraId="3DD2C442" w14:textId="77777777" w:rsidR="00A17E0D" w:rsidRDefault="00A17E0D" w:rsidP="00AB6A2E">
      <w:pPr>
        <w:jc w:val="both"/>
        <w:rPr>
          <w:rFonts w:cs="Arial"/>
          <w:sz w:val="24"/>
          <w:szCs w:val="24"/>
          <w:rtl/>
        </w:rPr>
      </w:pPr>
      <w:r w:rsidRPr="0074218A">
        <w:rPr>
          <w:rFonts w:cs="Arial" w:hint="cs"/>
          <w:sz w:val="24"/>
          <w:szCs w:val="24"/>
          <w:rtl/>
        </w:rPr>
        <w:t>ה</w:t>
      </w:r>
      <w:r>
        <w:rPr>
          <w:rFonts w:cs="Arial" w:hint="cs"/>
          <w:sz w:val="24"/>
          <w:szCs w:val="24"/>
          <w:rtl/>
        </w:rPr>
        <w:t>'</w:t>
      </w:r>
      <w:r w:rsidRPr="0074218A">
        <w:rPr>
          <w:rFonts w:cs="Arial" w:hint="cs"/>
          <w:sz w:val="24"/>
          <w:szCs w:val="24"/>
          <w:rtl/>
        </w:rPr>
        <w:t>אבן העוזר</w:t>
      </w:r>
      <w:r>
        <w:rPr>
          <w:rFonts w:cs="Arial" w:hint="cs"/>
          <w:sz w:val="24"/>
          <w:szCs w:val="24"/>
          <w:rtl/>
        </w:rPr>
        <w:t>'</w:t>
      </w:r>
      <w:r w:rsidRPr="0074218A">
        <w:rPr>
          <w:rFonts w:cs="Arial" w:hint="cs"/>
          <w:sz w:val="24"/>
          <w:szCs w:val="24"/>
          <w:rtl/>
        </w:rPr>
        <w:t xml:space="preserve"> מחדש בדעת הבית יוסף, שאף על פי שלהלכה גם כשהאדם עצמו קבע סעודה בטלה דעתו אצל כל אדם, אם הוא שבע לחלוטין הוא חייב בברכת המזון מדאורייתא, מדין "ושבעת". אך רעק"א דחה דבריו וכן הלכה.</w:t>
      </w:r>
    </w:p>
    <w:p w14:paraId="59BFEAD9" w14:textId="77777777" w:rsidR="00A17E0D" w:rsidRDefault="00A17E0D" w:rsidP="00AB6A2E">
      <w:pPr>
        <w:jc w:val="both"/>
        <w:rPr>
          <w:rFonts w:cs="Arial"/>
          <w:sz w:val="24"/>
          <w:szCs w:val="24"/>
          <w:rtl/>
        </w:rPr>
      </w:pPr>
    </w:p>
    <w:p w14:paraId="32A15CA0" w14:textId="77777777" w:rsidR="00A17E0D" w:rsidRDefault="00A17E0D" w:rsidP="00AB6A2E">
      <w:pPr>
        <w:pStyle w:val="1"/>
        <w:jc w:val="both"/>
        <w:rPr>
          <w:rtl/>
        </w:rPr>
      </w:pPr>
      <w:bookmarkStart w:id="51" w:name="_Toc187787997"/>
      <w:bookmarkStart w:id="52" w:name="_Toc189086682"/>
      <w:bookmarkStart w:id="53" w:name="_Toc190466499"/>
      <w:r w:rsidRPr="00A17E0D">
        <w:rPr>
          <w:rFonts w:hint="cs"/>
          <w:rtl/>
        </w:rPr>
        <w:t>ענף ג' - נשתנה השיעור.</w:t>
      </w:r>
      <w:bookmarkEnd w:id="51"/>
      <w:bookmarkEnd w:id="52"/>
      <w:bookmarkEnd w:id="53"/>
    </w:p>
    <w:p w14:paraId="736B3F23" w14:textId="77777777" w:rsidR="00294A1C" w:rsidRPr="00294A1C" w:rsidRDefault="00294A1C" w:rsidP="00AB6A2E">
      <w:pPr>
        <w:jc w:val="both"/>
        <w:rPr>
          <w:rtl/>
        </w:rPr>
      </w:pPr>
    </w:p>
    <w:p w14:paraId="746219D2" w14:textId="77777777" w:rsidR="00A17E0D" w:rsidRPr="00EF2FDD" w:rsidRDefault="00A17E0D" w:rsidP="00AB6A2E">
      <w:pPr>
        <w:pStyle w:val="2"/>
        <w:jc w:val="both"/>
        <w:rPr>
          <w:sz w:val="28"/>
          <w:rtl/>
        </w:rPr>
      </w:pPr>
      <w:bookmarkStart w:id="54" w:name="_Toc187787998"/>
      <w:bookmarkStart w:id="55" w:name="_Toc190466500"/>
      <w:r w:rsidRPr="00EF2FDD">
        <w:rPr>
          <w:rFonts w:hint="cs"/>
          <w:sz w:val="28"/>
          <w:rtl/>
        </w:rPr>
        <w:t>השיעור תלוי במנהג הדור.</w:t>
      </w:r>
      <w:bookmarkEnd w:id="54"/>
      <w:bookmarkEnd w:id="55"/>
    </w:p>
    <w:p w14:paraId="72859415" w14:textId="20DB1483" w:rsidR="00A17E0D" w:rsidRDefault="00A17E0D" w:rsidP="00AB6A2E">
      <w:pPr>
        <w:jc w:val="both"/>
        <w:rPr>
          <w:sz w:val="24"/>
          <w:szCs w:val="24"/>
          <w:rtl/>
        </w:rPr>
      </w:pPr>
      <w:r>
        <w:rPr>
          <w:rFonts w:hint="cs"/>
          <w:sz w:val="24"/>
          <w:szCs w:val="24"/>
          <w:rtl/>
        </w:rPr>
        <w:t>הנה עד כה נקטנו בפשיטות, שהשיעור שנקטו האחרונים קבוע הוא ולא ישתנה לעדי עד,</w:t>
      </w:r>
      <w:r w:rsidR="00EF2FDD">
        <w:rPr>
          <w:rFonts w:hint="cs"/>
          <w:sz w:val="24"/>
          <w:szCs w:val="24"/>
          <w:rtl/>
        </w:rPr>
        <w:t xml:space="preserve"> ורק דין הפת יכול להשתנות.</w:t>
      </w:r>
      <w:r>
        <w:rPr>
          <w:rFonts w:hint="cs"/>
          <w:sz w:val="24"/>
          <w:szCs w:val="24"/>
          <w:rtl/>
        </w:rPr>
        <w:t xml:space="preserve"> וכעת ברצוני לדון אף ב'הבנה פשוטה' זאת.</w:t>
      </w:r>
    </w:p>
    <w:p w14:paraId="098EE125" w14:textId="0FAEA7E8" w:rsidR="00A17E0D" w:rsidRDefault="00A17E0D" w:rsidP="00AB6A2E">
      <w:pPr>
        <w:jc w:val="both"/>
        <w:rPr>
          <w:sz w:val="24"/>
          <w:szCs w:val="24"/>
          <w:rtl/>
        </w:rPr>
      </w:pPr>
      <w:r>
        <w:rPr>
          <w:rFonts w:hint="cs"/>
          <w:sz w:val="24"/>
          <w:szCs w:val="24"/>
          <w:rtl/>
        </w:rPr>
        <w:t xml:space="preserve">שיתכן שהאוכל ממאכל שעיקר ייעודו לקביעות סעודה, בשיעור שאחרים קובעים עליו סעודה </w:t>
      </w:r>
      <w:r>
        <w:rPr>
          <w:sz w:val="24"/>
          <w:szCs w:val="24"/>
          <w:rtl/>
        </w:rPr>
        <w:t>–</w:t>
      </w:r>
      <w:r>
        <w:rPr>
          <w:rFonts w:hint="cs"/>
          <w:sz w:val="24"/>
          <w:szCs w:val="24"/>
          <w:rtl/>
        </w:rPr>
        <w:t xml:space="preserve"> אף אם נימא שברכת המאכל לא משתנה בכך, עדין יתכן שיש לחייב את האוכלים כשיעור זה בברכת המזון,</w:t>
      </w:r>
      <w:r w:rsidRPr="009900EF">
        <w:rPr>
          <w:rFonts w:hint="cs"/>
          <w:sz w:val="24"/>
          <w:szCs w:val="24"/>
          <w:rtl/>
        </w:rPr>
        <w:t xml:space="preserve"> אף אם אין כוונתם לקבוע סעודה ולא אכלו כשיעור ארבע ביצים.</w:t>
      </w:r>
    </w:p>
    <w:p w14:paraId="495FF121" w14:textId="77777777" w:rsidR="00A17E0D" w:rsidRDefault="00A17E0D" w:rsidP="00AB6A2E">
      <w:pPr>
        <w:jc w:val="both"/>
        <w:rPr>
          <w:sz w:val="24"/>
          <w:szCs w:val="24"/>
          <w:rtl/>
        </w:rPr>
      </w:pPr>
      <w:r w:rsidRPr="009900EF">
        <w:rPr>
          <w:rFonts w:hint="cs"/>
          <w:sz w:val="24"/>
          <w:szCs w:val="24"/>
          <w:rtl/>
        </w:rPr>
        <w:t>כמובן שכל זה הוא לדעת ה'משנה ברורה' ולבני ספרד, שהרי בני אשכנז כלל לא הולכים אחרי שיעור ד' ביצים, אלא אחר פסק הגר"א ששיעור 'קביעות סעודה' הוא כמנהג המקום לקבוע אכילת בוקר וערב.</w:t>
      </w:r>
    </w:p>
    <w:p w14:paraId="0E348915" w14:textId="77777777" w:rsidR="00EF2FDD" w:rsidRDefault="00EF2FDD" w:rsidP="00AB6A2E">
      <w:pPr>
        <w:jc w:val="both"/>
        <w:rPr>
          <w:sz w:val="24"/>
          <w:szCs w:val="24"/>
          <w:rtl/>
        </w:rPr>
      </w:pPr>
    </w:p>
    <w:p w14:paraId="00B24AAC" w14:textId="60112E92" w:rsidR="00A17E0D" w:rsidRPr="009900EF" w:rsidRDefault="00A17E0D" w:rsidP="00AB6A2E">
      <w:pPr>
        <w:jc w:val="both"/>
        <w:rPr>
          <w:sz w:val="24"/>
          <w:szCs w:val="24"/>
          <w:rtl/>
        </w:rPr>
      </w:pPr>
      <w:r w:rsidRPr="009900EF">
        <w:rPr>
          <w:rFonts w:hint="cs"/>
          <w:sz w:val="24"/>
          <w:szCs w:val="24"/>
          <w:rtl/>
        </w:rPr>
        <w:t>והטעם הוא, שהרי שיעור ד' ביצים הוא תמוה ביותר. שהרי הדבר פשוט וברור שאין שיעור זה דומה לשיעור 'כזית' או 'כביצה', שהם נועדו לשער את שיעור 'מזון' וכדומה, אלא כל מטרתו לברר את השיעור של 'אכילת סעודה' של האוכל, שזה תלוי במנהג העולם.</w:t>
      </w:r>
    </w:p>
    <w:p w14:paraId="52E74721" w14:textId="77777777" w:rsidR="00A17E0D" w:rsidRPr="009900EF" w:rsidRDefault="00A17E0D" w:rsidP="00AB6A2E">
      <w:pPr>
        <w:jc w:val="both"/>
        <w:rPr>
          <w:sz w:val="24"/>
          <w:szCs w:val="24"/>
          <w:rtl/>
        </w:rPr>
      </w:pPr>
      <w:r w:rsidRPr="009900EF">
        <w:rPr>
          <w:rFonts w:hint="cs"/>
          <w:sz w:val="24"/>
          <w:szCs w:val="24"/>
          <w:rtl/>
        </w:rPr>
        <w:t>ודבר זה תמוה, שהרי המנהג משתנה ממקום למקום ומזמן לזמן, ואיך שייך לכלול את כל בני העולם במשך ה'שית אלפין שנין' בשיעור אחד?, ונוסף על כך תמיהה רבתי, שאם שיעור זה קבוע במסמרות, מדוע לא הוזקקה הגמרא למנות שיעורו אלא נקטה בסתמא 'כל שאחרים קובעים עליו סעודה', וכן כל הראשונים לא נזקקו לבאר שיעור זה?</w:t>
      </w:r>
    </w:p>
    <w:p w14:paraId="0DA0A1FF" w14:textId="107BAFA4" w:rsidR="00A17E0D" w:rsidRDefault="00A17E0D" w:rsidP="00AB6A2E">
      <w:pPr>
        <w:jc w:val="both"/>
        <w:rPr>
          <w:sz w:val="24"/>
          <w:szCs w:val="24"/>
          <w:rtl/>
        </w:rPr>
      </w:pPr>
      <w:r w:rsidRPr="009900EF">
        <w:rPr>
          <w:rFonts w:hint="cs"/>
          <w:sz w:val="24"/>
          <w:szCs w:val="24"/>
          <w:rtl/>
        </w:rPr>
        <w:t>כמובן שלדעות הפוסקים שהולכים אחרי הרגילות לקבוע סעודה באותו מקום, לא קשה ולא מידי, אך הדברים טעונים ביאור לכל הני פוסקים דנחתי לבאר שיעורא.</w:t>
      </w:r>
    </w:p>
    <w:p w14:paraId="740DE537" w14:textId="77777777" w:rsidR="00EF2FDD" w:rsidRDefault="00EF2FDD" w:rsidP="00AB6A2E">
      <w:pPr>
        <w:jc w:val="both"/>
        <w:rPr>
          <w:sz w:val="24"/>
          <w:szCs w:val="24"/>
          <w:rtl/>
        </w:rPr>
      </w:pPr>
    </w:p>
    <w:p w14:paraId="66736CE1" w14:textId="77777777" w:rsidR="00A17E0D" w:rsidRDefault="00A17E0D" w:rsidP="00AB6A2E">
      <w:pPr>
        <w:jc w:val="both"/>
        <w:rPr>
          <w:sz w:val="24"/>
          <w:szCs w:val="24"/>
          <w:rtl/>
        </w:rPr>
      </w:pPr>
      <w:r w:rsidRPr="009900EF">
        <w:rPr>
          <w:rFonts w:hint="cs"/>
          <w:sz w:val="24"/>
          <w:szCs w:val="24"/>
          <w:rtl/>
        </w:rPr>
        <w:t>ועל כן נראה לומר, דאף אותם פוסקים שנקטו במניין השיעור, מודים שהדבר כלל לא תלוי ב'שיעור' אלא במנהג לקבוע סעודה, אבל מכיוון שלא ניתן לקבוע במסמרות מה מנהג המקום לקבוע סעודה לגבי כל מאכל ומאכל, על כן נקטו בשיעור מסויים שבו ודאי יש 'דין של סעודה', שהוא שיעור עירוב.</w:t>
      </w:r>
    </w:p>
    <w:p w14:paraId="7524EB3F" w14:textId="77777777" w:rsidR="00A17E0D" w:rsidRDefault="00A17E0D" w:rsidP="00AB6A2E">
      <w:pPr>
        <w:jc w:val="both"/>
        <w:rPr>
          <w:sz w:val="24"/>
          <w:szCs w:val="24"/>
          <w:rtl/>
        </w:rPr>
      </w:pPr>
      <w:r>
        <w:rPr>
          <w:rFonts w:hint="cs"/>
          <w:sz w:val="24"/>
          <w:szCs w:val="24"/>
          <w:rtl/>
        </w:rPr>
        <w:t>ועי' עוד לקמן במה שנבאר בשיעור סעודה בדעת הגר"ז, שסתם סעודה הייתה של ג' ביצים עיי"ש, ולפי זה הדברים כמין חומר.</w:t>
      </w:r>
    </w:p>
    <w:p w14:paraId="2461C53A" w14:textId="77777777" w:rsidR="00A17E0D" w:rsidRPr="00EF2FDD" w:rsidRDefault="00A17E0D" w:rsidP="00AB6A2E">
      <w:pPr>
        <w:jc w:val="both"/>
        <w:rPr>
          <w:sz w:val="20"/>
          <w:szCs w:val="20"/>
          <w:rtl/>
        </w:rPr>
      </w:pPr>
    </w:p>
    <w:p w14:paraId="55D806EE" w14:textId="77777777" w:rsidR="00A17E0D" w:rsidRPr="00EF2FDD" w:rsidRDefault="00A17E0D" w:rsidP="00AB6A2E">
      <w:pPr>
        <w:jc w:val="both"/>
        <w:rPr>
          <w:sz w:val="20"/>
          <w:szCs w:val="20"/>
          <w:rtl/>
        </w:rPr>
      </w:pPr>
      <w:r w:rsidRPr="00EF2FDD">
        <w:rPr>
          <w:rFonts w:hint="cs"/>
          <w:sz w:val="20"/>
          <w:szCs w:val="20"/>
          <w:rtl/>
        </w:rPr>
        <w:t>(ואם תומר, שאם כן נמצא שמה שהקילו שבכל המאכלים יברך 'מזונות' אם לא אכל כשיעור עירוב, נמצא שבמאכלים שקביעות הסעודה עליהם פחות בהרבה משיעור זה יברכו עליהם 'מזונות' שלא כדין, וכבר תשובתו בצידו כפי שכבר כתבו הפוסקים על מה שלהלכה נקטינן כל דעות הראשונים בביאור 'פת הבאה בכסנין', ונמצא אתה בא לידי קולא ולברך שלא כדין, וכבר האריכו הפוסקים בליישב דבר זה, ומשם תקחנו לכאן)</w:t>
      </w:r>
    </w:p>
    <w:p w14:paraId="5B8EAF87" w14:textId="77777777" w:rsidR="00A17E0D" w:rsidRPr="009900EF" w:rsidRDefault="00A17E0D" w:rsidP="00AB6A2E">
      <w:pPr>
        <w:jc w:val="both"/>
        <w:rPr>
          <w:sz w:val="24"/>
          <w:szCs w:val="24"/>
          <w:rtl/>
        </w:rPr>
      </w:pPr>
    </w:p>
    <w:p w14:paraId="0BF0AA6F" w14:textId="77777777" w:rsidR="00A17E0D" w:rsidRPr="009900EF" w:rsidRDefault="00A17E0D" w:rsidP="00AB6A2E">
      <w:pPr>
        <w:jc w:val="both"/>
        <w:rPr>
          <w:sz w:val="24"/>
          <w:szCs w:val="24"/>
          <w:rtl/>
        </w:rPr>
      </w:pPr>
      <w:r w:rsidRPr="009900EF">
        <w:rPr>
          <w:rFonts w:hint="cs"/>
          <w:sz w:val="24"/>
          <w:szCs w:val="24"/>
          <w:rtl/>
        </w:rPr>
        <w:t xml:space="preserve">וכן הדבר מפורש ב'שו"ת בית דוד' </w:t>
      </w:r>
      <w:r w:rsidRPr="00EF2FDD">
        <w:rPr>
          <w:rFonts w:hint="cs"/>
          <w:sz w:val="18"/>
          <w:szCs w:val="18"/>
          <w:rtl/>
        </w:rPr>
        <w:t>(או"ח סי' פ"ב)</w:t>
      </w:r>
      <w:r w:rsidRPr="009900EF">
        <w:rPr>
          <w:rFonts w:hint="cs"/>
          <w:sz w:val="24"/>
          <w:szCs w:val="24"/>
          <w:rtl/>
        </w:rPr>
        <w:t>:</w:t>
      </w:r>
    </w:p>
    <w:p w14:paraId="2AC71661" w14:textId="541EB9A6" w:rsidR="00A17E0D" w:rsidRDefault="00EF2FDD" w:rsidP="00AB6A2E">
      <w:pPr>
        <w:jc w:val="both"/>
        <w:rPr>
          <w:color w:val="00B050"/>
          <w:sz w:val="24"/>
          <w:szCs w:val="24"/>
          <w:rtl/>
        </w:rPr>
      </w:pPr>
      <w:r>
        <w:rPr>
          <w:rFonts w:cs="Arial" w:hint="cs"/>
          <w:color w:val="00B050"/>
          <w:sz w:val="24"/>
          <w:szCs w:val="24"/>
          <w:rtl/>
        </w:rPr>
        <w:t>"</w:t>
      </w:r>
      <w:r w:rsidR="00A17E0D" w:rsidRPr="009900EF">
        <w:rPr>
          <w:rFonts w:cs="Arial"/>
          <w:color w:val="00B050"/>
          <w:sz w:val="24"/>
          <w:szCs w:val="24"/>
          <w:rtl/>
        </w:rPr>
        <w:t>והנה השיעור של קביעות סעודה לא פורש, ודוחק גדול לומר שתלוי הדבר בהבחנת אדם כפי מה שהוא רואה באתריה שקובעים סעודה כי מאין יוכל אדם לידע ולראות את הרוב של העולם איך קובעים סעודה, ואולי קביעות סעודה יש ללמוד מדין ערוב וכו'</w:t>
      </w:r>
      <w:r>
        <w:rPr>
          <w:rFonts w:hint="cs"/>
          <w:color w:val="00B050"/>
          <w:sz w:val="24"/>
          <w:szCs w:val="24"/>
          <w:rtl/>
        </w:rPr>
        <w:t>"</w:t>
      </w:r>
    </w:p>
    <w:p w14:paraId="32B2479A" w14:textId="39C4FBF5" w:rsidR="00A17E0D" w:rsidRDefault="00A17E0D" w:rsidP="00AB6A2E">
      <w:pPr>
        <w:jc w:val="both"/>
        <w:rPr>
          <w:sz w:val="24"/>
          <w:szCs w:val="24"/>
          <w:rtl/>
        </w:rPr>
      </w:pPr>
      <w:r w:rsidRPr="009900EF">
        <w:rPr>
          <w:rFonts w:hint="cs"/>
          <w:sz w:val="24"/>
          <w:szCs w:val="24"/>
          <w:rtl/>
        </w:rPr>
        <w:t>והנה מפורש בדבריו, שמעיקר הדין היה לנו ללכת אחרי המנהג, אך מאחר שקשה לקבוע בכל דבר ודבר מה שיעורו, ננקוט שיעור עירוב</w:t>
      </w:r>
      <w:r>
        <w:rPr>
          <w:rFonts w:hint="cs"/>
          <w:sz w:val="24"/>
          <w:szCs w:val="24"/>
          <w:rtl/>
        </w:rPr>
        <w:t>, ובמה שננקט שיעור עירוב דייקא, עיין לקמן במה שיבואר בדעת 'שולחן ערוך הרב', שיבואר שפיר.</w:t>
      </w:r>
    </w:p>
    <w:p w14:paraId="5502B9FF" w14:textId="77777777" w:rsidR="00EF2FDD" w:rsidRDefault="00EF2FDD" w:rsidP="00AB6A2E">
      <w:pPr>
        <w:jc w:val="both"/>
        <w:rPr>
          <w:sz w:val="24"/>
          <w:szCs w:val="24"/>
          <w:rtl/>
        </w:rPr>
      </w:pPr>
    </w:p>
    <w:p w14:paraId="7C71B9E8" w14:textId="62E34B00" w:rsidR="00294A1C" w:rsidRPr="007B297C" w:rsidRDefault="00294A1C" w:rsidP="00AB6A2E">
      <w:pPr>
        <w:jc w:val="both"/>
        <w:rPr>
          <w:sz w:val="24"/>
          <w:szCs w:val="24"/>
          <w:rtl/>
        </w:rPr>
      </w:pPr>
      <w:r>
        <w:rPr>
          <w:rFonts w:hint="cs"/>
          <w:sz w:val="24"/>
          <w:szCs w:val="24"/>
          <w:rtl/>
        </w:rPr>
        <w:t>וכן דעת</w:t>
      </w:r>
      <w:r w:rsidRPr="007B297C">
        <w:rPr>
          <w:rFonts w:hint="cs"/>
          <w:sz w:val="24"/>
          <w:szCs w:val="24"/>
          <w:rtl/>
        </w:rPr>
        <w:t xml:space="preserve"> הרב 'גינת ורדים' </w:t>
      </w:r>
      <w:r w:rsidRPr="00EF2FDD">
        <w:rPr>
          <w:rFonts w:hint="cs"/>
          <w:sz w:val="18"/>
          <w:szCs w:val="18"/>
          <w:rtl/>
        </w:rPr>
        <w:t>(שו"ת או"ח, כ</w:t>
      </w:r>
      <w:r w:rsidR="00EF2FDD" w:rsidRPr="00EF2FDD">
        <w:rPr>
          <w:rFonts w:hint="cs"/>
          <w:sz w:val="18"/>
          <w:szCs w:val="18"/>
          <w:rtl/>
        </w:rPr>
        <w:t>ל</w:t>
      </w:r>
      <w:r w:rsidRPr="00EF2FDD">
        <w:rPr>
          <w:rFonts w:hint="cs"/>
          <w:sz w:val="18"/>
          <w:szCs w:val="18"/>
          <w:rtl/>
        </w:rPr>
        <w:t xml:space="preserve">ל א' סי' כ"ד) </w:t>
      </w:r>
      <w:r w:rsidRPr="007B297C">
        <w:rPr>
          <w:rFonts w:hint="cs"/>
          <w:sz w:val="24"/>
          <w:szCs w:val="24"/>
          <w:rtl/>
        </w:rPr>
        <w:t xml:space="preserve">שבכל מאכל ומאכל הולכים אחר השיעור שדרך בני אדם לקבוע במאכל זה, ואין הולכים אחר שיעור קבוע, וכמשמעות דברי הגמ', </w:t>
      </w:r>
      <w:r w:rsidRPr="00EF2FDD">
        <w:rPr>
          <w:rFonts w:hint="cs"/>
          <w:color w:val="00B050"/>
          <w:sz w:val="24"/>
          <w:szCs w:val="24"/>
          <w:rtl/>
        </w:rPr>
        <w:t>"כל שאחרים קובעין עליו"</w:t>
      </w:r>
      <w:r w:rsidR="00EF2FDD">
        <w:rPr>
          <w:rFonts w:hint="cs"/>
          <w:sz w:val="24"/>
          <w:szCs w:val="24"/>
          <w:rtl/>
        </w:rPr>
        <w:t>.</w:t>
      </w:r>
    </w:p>
    <w:p w14:paraId="31F5E6C1" w14:textId="77777777" w:rsidR="00A17E0D" w:rsidRDefault="00A17E0D" w:rsidP="00AB6A2E">
      <w:pPr>
        <w:jc w:val="both"/>
        <w:rPr>
          <w:sz w:val="24"/>
          <w:szCs w:val="24"/>
          <w:rtl/>
        </w:rPr>
      </w:pPr>
      <w:r w:rsidRPr="009900EF">
        <w:rPr>
          <w:rFonts w:hint="cs"/>
          <w:sz w:val="24"/>
          <w:szCs w:val="24"/>
          <w:rtl/>
        </w:rPr>
        <w:t xml:space="preserve">ואם כן, מאכלים שברור לכל ששיעור הקביעות בהם נמוך בהרבה </w:t>
      </w:r>
      <w:r w:rsidRPr="009900EF">
        <w:rPr>
          <w:sz w:val="24"/>
          <w:szCs w:val="24"/>
          <w:rtl/>
        </w:rPr>
        <w:t>–</w:t>
      </w:r>
      <w:r w:rsidRPr="009900EF">
        <w:rPr>
          <w:rFonts w:hint="cs"/>
          <w:sz w:val="24"/>
          <w:szCs w:val="24"/>
          <w:rtl/>
        </w:rPr>
        <w:t xml:space="preserve"> אין כבר כלל סברא לילך בזה אחר שיעור כזה או אחר, אלא אחר המציאות הגלויה לעין כל.</w:t>
      </w:r>
    </w:p>
    <w:p w14:paraId="41A23C20" w14:textId="77777777" w:rsidR="00A17E0D" w:rsidRPr="009900EF" w:rsidRDefault="00A17E0D" w:rsidP="00AB6A2E">
      <w:pPr>
        <w:jc w:val="both"/>
        <w:rPr>
          <w:sz w:val="24"/>
          <w:szCs w:val="24"/>
          <w:rtl/>
        </w:rPr>
      </w:pPr>
    </w:p>
    <w:p w14:paraId="07E97271" w14:textId="77777777" w:rsidR="00A17E0D" w:rsidRDefault="00A17E0D" w:rsidP="00AB6A2E">
      <w:pPr>
        <w:pStyle w:val="2"/>
        <w:jc w:val="both"/>
        <w:rPr>
          <w:sz w:val="28"/>
          <w:rtl/>
        </w:rPr>
      </w:pPr>
      <w:bookmarkStart w:id="56" w:name="_Toc187787999"/>
      <w:bookmarkStart w:id="57" w:name="_Toc190466501"/>
      <w:r w:rsidRPr="009900EF">
        <w:rPr>
          <w:rFonts w:hint="cs"/>
          <w:sz w:val="28"/>
          <w:rtl/>
        </w:rPr>
        <w:t>דעת חכמי ספרד.</w:t>
      </w:r>
      <w:bookmarkEnd w:id="56"/>
      <w:bookmarkEnd w:id="57"/>
    </w:p>
    <w:p w14:paraId="21D81239" w14:textId="77777777" w:rsidR="00A17E0D" w:rsidRPr="009900EF" w:rsidRDefault="00A17E0D" w:rsidP="00AB6A2E">
      <w:pPr>
        <w:jc w:val="both"/>
        <w:rPr>
          <w:sz w:val="24"/>
          <w:szCs w:val="24"/>
          <w:rtl/>
        </w:rPr>
      </w:pPr>
      <w:r w:rsidRPr="009900EF">
        <w:rPr>
          <w:rFonts w:hint="cs"/>
          <w:sz w:val="24"/>
          <w:szCs w:val="24"/>
          <w:rtl/>
        </w:rPr>
        <w:t xml:space="preserve">וכן נראה דעת החיד"א נוטה בבירור, שכתב ב'ברכי יוסף' </w:t>
      </w:r>
      <w:r w:rsidRPr="00EF2FDD">
        <w:rPr>
          <w:rFonts w:hint="cs"/>
          <w:sz w:val="18"/>
          <w:szCs w:val="18"/>
          <w:rtl/>
        </w:rPr>
        <w:t xml:space="preserve">(סימן תמ"ד או"א) </w:t>
      </w:r>
      <w:r w:rsidRPr="009900EF">
        <w:rPr>
          <w:rFonts w:hint="cs"/>
          <w:sz w:val="24"/>
          <w:szCs w:val="24"/>
          <w:rtl/>
        </w:rPr>
        <w:t>שבערב פסח שחל בשבת, יאכל ממצה עשירה כ'כביצה' פת לסעודה שלישית, ויטול ידיו ויברך עליה 'המוציא'.</w:t>
      </w:r>
    </w:p>
    <w:p w14:paraId="793FDEE2" w14:textId="77777777" w:rsidR="00A17E0D" w:rsidRDefault="00A17E0D" w:rsidP="00AB6A2E">
      <w:pPr>
        <w:jc w:val="both"/>
        <w:rPr>
          <w:sz w:val="24"/>
          <w:szCs w:val="24"/>
          <w:rtl/>
        </w:rPr>
      </w:pPr>
      <w:r w:rsidRPr="009900EF">
        <w:rPr>
          <w:rFonts w:hint="cs"/>
          <w:sz w:val="24"/>
          <w:szCs w:val="24"/>
          <w:rtl/>
        </w:rPr>
        <w:t xml:space="preserve">ולכאורה הדבר תמוה, שהרי 'מצה עשירה' היא 'פת הבאה בכסנין' וכיצד יברך עליה 'המוציא' אם אכל ממנה רק כשיעור 'כביצה'?. </w:t>
      </w:r>
    </w:p>
    <w:p w14:paraId="22567D90" w14:textId="77777777" w:rsidR="00A17E0D" w:rsidRDefault="00A17E0D" w:rsidP="00AB6A2E">
      <w:pPr>
        <w:jc w:val="both"/>
        <w:rPr>
          <w:sz w:val="24"/>
          <w:szCs w:val="24"/>
          <w:rtl/>
        </w:rPr>
      </w:pPr>
      <w:r w:rsidRPr="009900EF">
        <w:rPr>
          <w:rFonts w:hint="cs"/>
          <w:sz w:val="24"/>
          <w:szCs w:val="24"/>
          <w:rtl/>
        </w:rPr>
        <w:t>וביארו חכמי ספרד, שכוונתו שמכיוון שכעת קובעים על כך סעודה, ברכת המוציא וכן נראה כמעט מפורש בלשונו.</w:t>
      </w:r>
    </w:p>
    <w:p w14:paraId="6B1BC1B8" w14:textId="44C13743" w:rsidR="00A17E0D" w:rsidRDefault="00A17E0D" w:rsidP="00AB6A2E">
      <w:pPr>
        <w:jc w:val="both"/>
        <w:rPr>
          <w:sz w:val="24"/>
          <w:szCs w:val="24"/>
          <w:rtl/>
        </w:rPr>
      </w:pPr>
      <w:r w:rsidRPr="009900EF">
        <w:rPr>
          <w:rFonts w:hint="cs"/>
          <w:sz w:val="24"/>
          <w:szCs w:val="24"/>
          <w:rtl/>
        </w:rPr>
        <w:t xml:space="preserve">וכן דעת הרבה מגאוני ספרד בפירוש, וביניהם 'רבי חיים פלאג'י' </w:t>
      </w:r>
      <w:r w:rsidRPr="00EF2FDD">
        <w:rPr>
          <w:rFonts w:hint="cs"/>
          <w:sz w:val="18"/>
          <w:szCs w:val="18"/>
          <w:rtl/>
        </w:rPr>
        <w:t>(שו"ת לב חיים, ח"ב סי' פ"ח)</w:t>
      </w:r>
      <w:r w:rsidRPr="009900EF">
        <w:rPr>
          <w:rFonts w:hint="cs"/>
          <w:sz w:val="24"/>
          <w:szCs w:val="24"/>
          <w:rtl/>
        </w:rPr>
        <w:t>, וכן הביא שפסק ה'חקרי לב</w:t>
      </w:r>
      <w:r w:rsidR="00EF2FDD">
        <w:rPr>
          <w:rFonts w:hint="cs"/>
          <w:sz w:val="24"/>
          <w:szCs w:val="24"/>
          <w:rtl/>
        </w:rPr>
        <w:t>'</w:t>
      </w:r>
      <w:r w:rsidRPr="009900EF">
        <w:rPr>
          <w:rFonts w:hint="cs"/>
          <w:sz w:val="24"/>
          <w:szCs w:val="24"/>
          <w:rtl/>
        </w:rPr>
        <w:t xml:space="preserve">, וכן כתב בשו"ת זרע אמת </w:t>
      </w:r>
      <w:r w:rsidRPr="00EF2FDD">
        <w:rPr>
          <w:rFonts w:hint="cs"/>
          <w:sz w:val="18"/>
          <w:szCs w:val="18"/>
          <w:rtl/>
        </w:rPr>
        <w:t>(חלק או"ח סי' כ"ח)</w:t>
      </w:r>
      <w:r>
        <w:rPr>
          <w:rFonts w:hint="cs"/>
          <w:sz w:val="24"/>
          <w:szCs w:val="24"/>
          <w:rtl/>
        </w:rPr>
        <w:t>.</w:t>
      </w:r>
    </w:p>
    <w:p w14:paraId="22E3A9D4" w14:textId="77777777" w:rsidR="00A17E0D" w:rsidRPr="009900EF" w:rsidRDefault="00A17E0D" w:rsidP="00AB6A2E">
      <w:pPr>
        <w:jc w:val="both"/>
        <w:rPr>
          <w:sz w:val="24"/>
          <w:szCs w:val="24"/>
          <w:rtl/>
        </w:rPr>
      </w:pPr>
    </w:p>
    <w:p w14:paraId="12F6F8C5" w14:textId="77777777" w:rsidR="00A17E0D" w:rsidRPr="009900EF" w:rsidRDefault="00A17E0D" w:rsidP="00AB6A2E">
      <w:pPr>
        <w:pStyle w:val="2"/>
        <w:jc w:val="both"/>
        <w:rPr>
          <w:sz w:val="28"/>
          <w:rtl/>
        </w:rPr>
      </w:pPr>
      <w:bookmarkStart w:id="58" w:name="_Toc187788000"/>
      <w:bookmarkStart w:id="59" w:name="_Toc190466502"/>
      <w:r w:rsidRPr="009900EF">
        <w:rPr>
          <w:rFonts w:hint="cs"/>
          <w:sz w:val="28"/>
          <w:rtl/>
        </w:rPr>
        <w:t>דברי ה'דרכי משה'.</w:t>
      </w:r>
      <w:bookmarkEnd w:id="58"/>
      <w:bookmarkEnd w:id="59"/>
    </w:p>
    <w:p w14:paraId="27B24D5F" w14:textId="77777777" w:rsidR="00294A1C" w:rsidRDefault="00A17E0D" w:rsidP="00AB6A2E">
      <w:pPr>
        <w:jc w:val="both"/>
        <w:rPr>
          <w:sz w:val="24"/>
          <w:szCs w:val="24"/>
          <w:rtl/>
        </w:rPr>
      </w:pPr>
      <w:r w:rsidRPr="009900EF">
        <w:rPr>
          <w:rFonts w:hint="cs"/>
          <w:sz w:val="24"/>
          <w:szCs w:val="24"/>
          <w:rtl/>
        </w:rPr>
        <w:t xml:space="preserve">אמנם לא אכחש, שדבר זה נסתר מדברי ה'דרכי משה', </w:t>
      </w:r>
      <w:r w:rsidRPr="00EF2FDD">
        <w:rPr>
          <w:rFonts w:hint="cs"/>
          <w:sz w:val="18"/>
          <w:szCs w:val="18"/>
          <w:rtl/>
        </w:rPr>
        <w:t xml:space="preserve">(קס"ח, סק"ג) </w:t>
      </w:r>
      <w:r w:rsidRPr="009900EF">
        <w:rPr>
          <w:rFonts w:hint="cs"/>
          <w:sz w:val="24"/>
          <w:szCs w:val="24"/>
          <w:rtl/>
        </w:rPr>
        <w:t>שהוכיח מהמנהג שלא כדברי ה'בית יוסף' דדי במעט תבלין בעיסה כדי להחשיבה כ'פת הבאה בכסנין', וזה לשונו:</w:t>
      </w:r>
    </w:p>
    <w:p w14:paraId="7E4F0B00" w14:textId="4371CD45" w:rsidR="00A17E0D" w:rsidRDefault="00294A1C" w:rsidP="00AB6A2E">
      <w:pPr>
        <w:jc w:val="both"/>
        <w:rPr>
          <w:sz w:val="24"/>
          <w:szCs w:val="24"/>
          <w:rtl/>
        </w:rPr>
      </w:pPr>
      <w:r>
        <w:rPr>
          <w:rFonts w:cs="Arial" w:hint="cs"/>
          <w:color w:val="00B050"/>
          <w:sz w:val="24"/>
          <w:szCs w:val="24"/>
          <w:rtl/>
        </w:rPr>
        <w:t>"</w:t>
      </w:r>
      <w:r w:rsidR="00A17E0D" w:rsidRPr="009900EF">
        <w:rPr>
          <w:rFonts w:cs="Arial"/>
          <w:color w:val="00B050"/>
          <w:sz w:val="24"/>
          <w:szCs w:val="24"/>
          <w:rtl/>
        </w:rPr>
        <w:t>אבל אין המנהג כדבריו, שהרי בשבתות וימים טובים ונישואין מברכין המוציא על מיני לחם המתובלין הרבה וניכר בהם במראה ובטעם, אם כן נראה דסבירא להו דלא יצא מכלל לחם במה שעירב בו תבלין או שאר משקין מעט, אלא אם כן עיקר העיסה נילוש באותן דברים.</w:t>
      </w:r>
      <w:r w:rsidRPr="00EF2FDD">
        <w:rPr>
          <w:rFonts w:hint="cs"/>
          <w:color w:val="00B050"/>
          <w:sz w:val="24"/>
          <w:szCs w:val="24"/>
          <w:rtl/>
        </w:rPr>
        <w:t>"</w:t>
      </w:r>
    </w:p>
    <w:p w14:paraId="7FDCB84A" w14:textId="77777777" w:rsidR="00EF2FDD" w:rsidRPr="00294A1C" w:rsidRDefault="00EF2FDD" w:rsidP="00AB6A2E">
      <w:pPr>
        <w:jc w:val="both"/>
        <w:rPr>
          <w:sz w:val="24"/>
          <w:szCs w:val="24"/>
          <w:rtl/>
        </w:rPr>
      </w:pPr>
    </w:p>
    <w:p w14:paraId="396608DE" w14:textId="77777777" w:rsidR="00A17E0D" w:rsidRDefault="00A17E0D" w:rsidP="00AB6A2E">
      <w:pPr>
        <w:jc w:val="both"/>
        <w:rPr>
          <w:sz w:val="24"/>
          <w:szCs w:val="24"/>
          <w:rtl/>
        </w:rPr>
      </w:pPr>
      <w:r w:rsidRPr="009900EF">
        <w:rPr>
          <w:rFonts w:hint="cs"/>
          <w:sz w:val="24"/>
          <w:szCs w:val="24"/>
          <w:rtl/>
        </w:rPr>
        <w:t>ומפשטות לשונו נראה שכוונתו להקשות על הבית יוסף מכוח המנהג לברך בשבת ובשמחות 'המוציא' על פת זו, אף על פי שיש בה מעט תבלין, ואם האמת כפי שנתבאר לעיל, ברכת פת זו אכן תהיה 'המוציא' ולא משום שאין היא 'פת הבאה בכסנין' אלא מפני שהדרך לקבוע עליה סעודה בצורה זו ובשיעור זה, ואין מקום להקשות על ה'בית יוסף' מכוח המנהג.</w:t>
      </w:r>
    </w:p>
    <w:p w14:paraId="1A6F0EE2" w14:textId="77777777" w:rsidR="00294A1C" w:rsidRDefault="00294A1C" w:rsidP="00AB6A2E">
      <w:pPr>
        <w:jc w:val="both"/>
        <w:rPr>
          <w:sz w:val="24"/>
          <w:szCs w:val="24"/>
          <w:rtl/>
        </w:rPr>
      </w:pPr>
    </w:p>
    <w:p w14:paraId="319AAC99" w14:textId="77777777" w:rsidR="00A17E0D" w:rsidRPr="00EF2FDD" w:rsidRDefault="00A17E0D" w:rsidP="00AB6A2E">
      <w:pPr>
        <w:jc w:val="both"/>
        <w:rPr>
          <w:sz w:val="20"/>
          <w:szCs w:val="20"/>
          <w:rtl/>
        </w:rPr>
      </w:pPr>
      <w:r w:rsidRPr="00EF2FDD">
        <w:rPr>
          <w:rFonts w:hint="cs"/>
          <w:sz w:val="20"/>
          <w:szCs w:val="20"/>
          <w:rtl/>
        </w:rPr>
        <w:t>(ומעניין לעניין באותו עניין, הנה יש שהביאו את דברי הדרכי משה להקשות אף על מה שהבאנו לעיל, שפת שנועדה לקביעות סעודה ברכתה המוציא בכל גוונא, והקשו מה'דרכי משה' שהובא.</w:t>
      </w:r>
    </w:p>
    <w:p w14:paraId="15DC41C7" w14:textId="77777777" w:rsidR="00A17E0D" w:rsidRPr="00EF2FDD" w:rsidRDefault="00A17E0D" w:rsidP="00AB6A2E">
      <w:pPr>
        <w:jc w:val="both"/>
        <w:rPr>
          <w:sz w:val="20"/>
          <w:szCs w:val="20"/>
          <w:rtl/>
        </w:rPr>
      </w:pPr>
      <w:r w:rsidRPr="00EF2FDD">
        <w:rPr>
          <w:rFonts w:hint="cs"/>
          <w:sz w:val="20"/>
          <w:szCs w:val="20"/>
          <w:rtl/>
        </w:rPr>
        <w:t>ואחר בקשת המחילה, לעניות דעתי האומרים כן לא נחתי לעומקא דדינא כלל, שהרי הרמ"א עסק בפת שאינה מיועדת אך לליל שבת, אלא לכל השבוע, ולעיתים השתמשו בפת זו לליל שבת, כך שזה קובעים על פת זו סעודה לעיתים רחוקות פעם אחת בשבוע לא משנה את יעודה של הפת, ועל כן יש מקום לדון האם פת זו היא 'פת הבאה בכסנין' מה שאין כן ב'לחמניות מזונות' שכל מטרתן היא לקביעות סעודה, והחילוק ברור.)</w:t>
      </w:r>
    </w:p>
    <w:p w14:paraId="3DD41AC0" w14:textId="77777777" w:rsidR="00A17E0D" w:rsidRPr="00EF2FDD" w:rsidRDefault="00A17E0D" w:rsidP="00AB6A2E">
      <w:pPr>
        <w:jc w:val="both"/>
        <w:rPr>
          <w:sz w:val="20"/>
          <w:szCs w:val="20"/>
          <w:rtl/>
        </w:rPr>
      </w:pPr>
    </w:p>
    <w:p w14:paraId="0D131F14" w14:textId="77777777" w:rsidR="00A17E0D" w:rsidRDefault="00A17E0D" w:rsidP="00AB6A2E">
      <w:pPr>
        <w:jc w:val="both"/>
        <w:rPr>
          <w:sz w:val="24"/>
          <w:szCs w:val="24"/>
          <w:rtl/>
        </w:rPr>
      </w:pPr>
      <w:r w:rsidRPr="009900EF">
        <w:rPr>
          <w:rFonts w:hint="cs"/>
          <w:sz w:val="24"/>
          <w:szCs w:val="24"/>
          <w:rtl/>
        </w:rPr>
        <w:t>ונחזור לדברינו, שלכאורה הוכח מדברי הרמ"א שאף אם כל העולם קובעים סעודה על פת זו כעת, עדיין הדבר תלוי ב'שיעור'.</w:t>
      </w:r>
    </w:p>
    <w:p w14:paraId="319C0840" w14:textId="77777777" w:rsidR="00A17E0D" w:rsidRPr="009900EF" w:rsidRDefault="00A17E0D" w:rsidP="00AB6A2E">
      <w:pPr>
        <w:jc w:val="both"/>
        <w:rPr>
          <w:sz w:val="24"/>
          <w:szCs w:val="24"/>
          <w:rtl/>
        </w:rPr>
      </w:pPr>
      <w:r w:rsidRPr="009900EF">
        <w:rPr>
          <w:rFonts w:hint="cs"/>
          <w:sz w:val="24"/>
          <w:szCs w:val="24"/>
          <w:rtl/>
        </w:rPr>
        <w:t>ועל זה יש לתרץ בכמה וכמה אופנים:</w:t>
      </w:r>
    </w:p>
    <w:p w14:paraId="49F54BC0" w14:textId="77777777" w:rsidR="00A17E0D" w:rsidRPr="009900EF" w:rsidRDefault="00A17E0D" w:rsidP="00AB6A2E">
      <w:pPr>
        <w:pStyle w:val="a6"/>
        <w:numPr>
          <w:ilvl w:val="0"/>
          <w:numId w:val="7"/>
        </w:numPr>
        <w:spacing w:after="160" w:line="259" w:lineRule="auto"/>
        <w:jc w:val="both"/>
        <w:rPr>
          <w:sz w:val="24"/>
          <w:szCs w:val="24"/>
        </w:rPr>
      </w:pPr>
      <w:r w:rsidRPr="009900EF">
        <w:rPr>
          <w:rFonts w:hint="cs"/>
          <w:sz w:val="24"/>
          <w:szCs w:val="24"/>
          <w:rtl/>
        </w:rPr>
        <w:t>דעדיין שיעור קביעות סעודה על פת זו הוא יותר מכך, ורק בשבתות ובסעודות נישואין שהסעודה מרובה קובעים על שיעור מועט מפת זו, ועל כן הולכים אחרי השיעור הרגיל של 'קביעות סעודה' בכל פת ופת בנפרד.</w:t>
      </w:r>
    </w:p>
    <w:p w14:paraId="6267F00C" w14:textId="77777777" w:rsidR="00A17E0D" w:rsidRPr="00EF2FDD" w:rsidRDefault="00A17E0D" w:rsidP="00AB6A2E">
      <w:pPr>
        <w:pStyle w:val="a6"/>
        <w:jc w:val="both"/>
        <w:rPr>
          <w:sz w:val="20"/>
          <w:szCs w:val="20"/>
          <w:rtl/>
        </w:rPr>
      </w:pPr>
      <w:r w:rsidRPr="00EF2FDD">
        <w:rPr>
          <w:rFonts w:hint="cs"/>
          <w:sz w:val="20"/>
          <w:szCs w:val="20"/>
          <w:rtl/>
        </w:rPr>
        <w:t xml:space="preserve">(אמנם צ"ע שהרי לשיעור קביעות סעודה מחשבים אף את כל מה שאוכלים עם הפת, אך זה קשה על הרמ"א בכל מקרה, וכן </w:t>
      </w:r>
      <w:r w:rsidR="00294A1C" w:rsidRPr="00EF2FDD">
        <w:rPr>
          <w:rFonts w:hint="cs"/>
          <w:sz w:val="20"/>
          <w:szCs w:val="20"/>
          <w:rtl/>
        </w:rPr>
        <w:t>הקשה ה'בית מאיר',</w:t>
      </w:r>
      <w:r w:rsidRPr="00EF2FDD">
        <w:rPr>
          <w:rFonts w:hint="cs"/>
          <w:sz w:val="20"/>
          <w:szCs w:val="20"/>
          <w:rtl/>
        </w:rPr>
        <w:t xml:space="preserve"> וצ"ע)</w:t>
      </w:r>
    </w:p>
    <w:p w14:paraId="4870DA65" w14:textId="77777777" w:rsidR="00A17E0D" w:rsidRPr="009900EF" w:rsidRDefault="00A17E0D" w:rsidP="00AB6A2E">
      <w:pPr>
        <w:pStyle w:val="a6"/>
        <w:jc w:val="both"/>
        <w:rPr>
          <w:sz w:val="24"/>
          <w:szCs w:val="24"/>
          <w:rtl/>
        </w:rPr>
      </w:pPr>
    </w:p>
    <w:p w14:paraId="2C772CF5" w14:textId="77777777" w:rsidR="00A17E0D" w:rsidRDefault="00A17E0D" w:rsidP="00AB6A2E">
      <w:pPr>
        <w:pStyle w:val="a6"/>
        <w:numPr>
          <w:ilvl w:val="0"/>
          <w:numId w:val="7"/>
        </w:numPr>
        <w:spacing w:after="160" w:line="259" w:lineRule="auto"/>
        <w:jc w:val="both"/>
        <w:rPr>
          <w:sz w:val="24"/>
          <w:szCs w:val="24"/>
        </w:rPr>
      </w:pPr>
      <w:r w:rsidRPr="009900EF">
        <w:rPr>
          <w:rFonts w:hint="cs"/>
          <w:sz w:val="24"/>
          <w:szCs w:val="24"/>
          <w:rtl/>
        </w:rPr>
        <w:t xml:space="preserve">במה שהביא הרמ"א משבת, אפשר ליישב שכוונתו מכך שצרפו את זה ל'לחם משנה' אף על פי שלדברי ה'בית יוסף' פת זו אינה 'לחם', ומה שהביא מנישואין גם כן יש לומר דסוף סוף לא שם קבעו עיקר סעודתם, אלא שהצטרפו ל'סעודת נישואין' בלבד </w:t>
      </w:r>
      <w:r w:rsidRPr="00EF2FDD">
        <w:rPr>
          <w:rFonts w:hint="cs"/>
          <w:sz w:val="20"/>
          <w:szCs w:val="20"/>
          <w:rtl/>
        </w:rPr>
        <w:t>(בדומה לנוטלים אוכל מה'בר' בזמנינו)</w:t>
      </w:r>
      <w:r w:rsidRPr="009900EF">
        <w:rPr>
          <w:rFonts w:hint="cs"/>
          <w:sz w:val="24"/>
          <w:szCs w:val="24"/>
          <w:rtl/>
        </w:rPr>
        <w:t>, ואף על פי כן המנהג היה שמברכים 'המוציא'.</w:t>
      </w:r>
    </w:p>
    <w:p w14:paraId="73048BCB" w14:textId="246DA730" w:rsidR="00294A1C" w:rsidRPr="00294A1C" w:rsidRDefault="00294A1C" w:rsidP="00AB6A2E">
      <w:pPr>
        <w:spacing w:after="160" w:line="259" w:lineRule="auto"/>
        <w:ind w:left="360"/>
        <w:jc w:val="both"/>
        <w:rPr>
          <w:sz w:val="24"/>
          <w:szCs w:val="24"/>
        </w:rPr>
      </w:pPr>
      <w:r>
        <w:rPr>
          <w:rFonts w:hint="cs"/>
          <w:sz w:val="24"/>
          <w:szCs w:val="24"/>
          <w:rtl/>
        </w:rPr>
        <w:t>אמנם אודה על האמת ולא אכחש דאין מקרא יוצא מידי פשוטו, ועל כן לבני אשכנז אין לסמוך על סבר</w:t>
      </w:r>
      <w:r w:rsidR="00EF2FDD">
        <w:rPr>
          <w:rFonts w:hint="cs"/>
          <w:sz w:val="24"/>
          <w:szCs w:val="24"/>
          <w:rtl/>
        </w:rPr>
        <w:t>א</w:t>
      </w:r>
      <w:r>
        <w:rPr>
          <w:rFonts w:hint="cs"/>
          <w:sz w:val="24"/>
          <w:szCs w:val="24"/>
          <w:rtl/>
        </w:rPr>
        <w:t xml:space="preserve"> זו לבדה נגד פשטות דברי הרמ"א, ורק על ידי צירוף ניתן לסמוך על האוקימתות הנ"ל, אבל לבני ספרד נראה ברור שיש להם לסמוך על סברא זו לדינא.</w:t>
      </w:r>
    </w:p>
    <w:p w14:paraId="1073CDF4" w14:textId="77777777" w:rsidR="00A17E0D" w:rsidRPr="009900EF" w:rsidRDefault="00A17E0D" w:rsidP="00AB6A2E">
      <w:pPr>
        <w:pStyle w:val="a6"/>
        <w:spacing w:after="160" w:line="259" w:lineRule="auto"/>
        <w:jc w:val="both"/>
        <w:rPr>
          <w:sz w:val="24"/>
          <w:szCs w:val="24"/>
        </w:rPr>
      </w:pPr>
    </w:p>
    <w:p w14:paraId="45B0D000" w14:textId="77777777" w:rsidR="00A17E0D" w:rsidRDefault="00A17E0D" w:rsidP="00AB6A2E">
      <w:pPr>
        <w:pStyle w:val="2"/>
        <w:jc w:val="both"/>
        <w:rPr>
          <w:sz w:val="28"/>
          <w:rtl/>
        </w:rPr>
      </w:pPr>
      <w:bookmarkStart w:id="60" w:name="_Toc187788001"/>
      <w:bookmarkStart w:id="61" w:name="_Toc190466503"/>
      <w:r w:rsidRPr="009900EF">
        <w:rPr>
          <w:rFonts w:hint="cs"/>
          <w:sz w:val="28"/>
          <w:rtl/>
        </w:rPr>
        <w:t>השגות האחרונים.</w:t>
      </w:r>
      <w:bookmarkEnd w:id="60"/>
      <w:bookmarkEnd w:id="61"/>
    </w:p>
    <w:p w14:paraId="2B2858FB" w14:textId="77777777" w:rsidR="00A17E0D" w:rsidRDefault="00A17E0D" w:rsidP="00AB6A2E">
      <w:pPr>
        <w:jc w:val="both"/>
        <w:rPr>
          <w:sz w:val="24"/>
          <w:szCs w:val="24"/>
          <w:rtl/>
        </w:rPr>
      </w:pPr>
      <w:r w:rsidRPr="009900EF">
        <w:rPr>
          <w:rFonts w:hint="cs"/>
          <w:sz w:val="24"/>
          <w:szCs w:val="24"/>
          <w:rtl/>
        </w:rPr>
        <w:t>ונוסף על כן, יש להוכיח להפך מהאחרונים שהשיגו על דברי ה'דרכי משה', מטעם זה גופא.</w:t>
      </w:r>
    </w:p>
    <w:p w14:paraId="45EA6BE0" w14:textId="77777777" w:rsidR="00A17E0D" w:rsidRPr="009900EF" w:rsidRDefault="00A17E0D" w:rsidP="00AB6A2E">
      <w:pPr>
        <w:jc w:val="both"/>
        <w:rPr>
          <w:sz w:val="24"/>
          <w:szCs w:val="24"/>
          <w:rtl/>
        </w:rPr>
      </w:pPr>
      <w:r w:rsidRPr="009900EF">
        <w:rPr>
          <w:rFonts w:hint="cs"/>
          <w:sz w:val="24"/>
          <w:szCs w:val="24"/>
          <w:rtl/>
        </w:rPr>
        <w:t xml:space="preserve">הזרע אמת </w:t>
      </w:r>
      <w:r w:rsidRPr="00EF2FDD">
        <w:rPr>
          <w:rFonts w:hint="cs"/>
          <w:sz w:val="18"/>
          <w:szCs w:val="18"/>
          <w:rtl/>
        </w:rPr>
        <w:t xml:space="preserve">(או"ח סי' כ"ח) </w:t>
      </w:r>
      <w:r w:rsidRPr="009900EF">
        <w:rPr>
          <w:rFonts w:hint="cs"/>
          <w:sz w:val="24"/>
          <w:szCs w:val="24"/>
          <w:rtl/>
        </w:rPr>
        <w:t>כתב וזה לשונו:</w:t>
      </w:r>
    </w:p>
    <w:p w14:paraId="4D395048" w14:textId="77777777" w:rsidR="00A17E0D" w:rsidRDefault="00A17E0D" w:rsidP="00AB6A2E">
      <w:pPr>
        <w:jc w:val="both"/>
        <w:rPr>
          <w:color w:val="00B050"/>
          <w:sz w:val="24"/>
          <w:szCs w:val="24"/>
          <w:rtl/>
        </w:rPr>
      </w:pPr>
      <w:r w:rsidRPr="009900EF">
        <w:rPr>
          <w:rFonts w:cs="Arial"/>
          <w:color w:val="00B050"/>
          <w:sz w:val="24"/>
          <w:szCs w:val="24"/>
          <w:rtl/>
        </w:rPr>
        <w:t>ולפי עניות דעתי לא קשה מידי,</w:t>
      </w:r>
      <w:r w:rsidR="00812DC8">
        <w:rPr>
          <w:rFonts w:cs="Arial"/>
          <w:color w:val="00B050"/>
          <w:sz w:val="24"/>
          <w:szCs w:val="24"/>
          <w:rtl/>
        </w:rPr>
        <w:t xml:space="preserve"> </w:t>
      </w:r>
      <w:r w:rsidRPr="009900EF">
        <w:rPr>
          <w:rFonts w:cs="Arial"/>
          <w:color w:val="00B050"/>
          <w:sz w:val="24"/>
          <w:szCs w:val="24"/>
          <w:rtl/>
        </w:rPr>
        <w:t>דכיון דדעתנו לקבוע סעודה, שפיר מצינן לברך עליו המוציא, וקל להבין.</w:t>
      </w:r>
    </w:p>
    <w:p w14:paraId="2AC9C72E" w14:textId="77777777" w:rsidR="00A17E0D" w:rsidRPr="009900EF" w:rsidRDefault="00A17E0D" w:rsidP="00AB6A2E">
      <w:pPr>
        <w:pStyle w:val="af2"/>
        <w:jc w:val="both"/>
        <w:rPr>
          <w:sz w:val="24"/>
          <w:szCs w:val="24"/>
          <w:rtl/>
        </w:rPr>
      </w:pPr>
      <w:r w:rsidRPr="009900EF">
        <w:rPr>
          <w:rFonts w:hint="cs"/>
          <w:sz w:val="24"/>
          <w:szCs w:val="24"/>
          <w:rtl/>
        </w:rPr>
        <w:t>וכן ב'הגהות רבי חיים צאנזער' העיר כל על דבריו:</w:t>
      </w:r>
    </w:p>
    <w:p w14:paraId="19EAEE34" w14:textId="77777777" w:rsidR="00A17E0D" w:rsidRPr="009900EF" w:rsidRDefault="00A17E0D" w:rsidP="00AB6A2E">
      <w:pPr>
        <w:pStyle w:val="af2"/>
        <w:jc w:val="both"/>
        <w:rPr>
          <w:color w:val="00B050"/>
          <w:sz w:val="24"/>
          <w:szCs w:val="24"/>
          <w:rtl/>
        </w:rPr>
      </w:pPr>
      <w:r w:rsidRPr="009900EF">
        <w:rPr>
          <w:rFonts w:cs="Arial"/>
          <w:color w:val="00B050"/>
          <w:sz w:val="24"/>
          <w:szCs w:val="24"/>
          <w:rtl/>
        </w:rPr>
        <w:t>ומה שהעיר ה'דרכי משה' מהמנהג שאוכלים בשבת ויום טוב ומברכין עליהם 'המוציא' ו'ברכת המזון', אין ראיה כלל, שהרי קובעים סעודה עליהן.</w:t>
      </w:r>
    </w:p>
    <w:p w14:paraId="64C10719" w14:textId="77777777" w:rsidR="00A17E0D" w:rsidRPr="009900EF" w:rsidRDefault="00A17E0D" w:rsidP="00AB6A2E">
      <w:pPr>
        <w:pStyle w:val="af2"/>
        <w:jc w:val="both"/>
        <w:rPr>
          <w:color w:val="00B050"/>
          <w:sz w:val="24"/>
          <w:szCs w:val="24"/>
          <w:rtl/>
        </w:rPr>
      </w:pPr>
    </w:p>
    <w:p w14:paraId="5C3A2B7D" w14:textId="77777777" w:rsidR="00A17E0D" w:rsidRDefault="00A17E0D" w:rsidP="00AB6A2E">
      <w:pPr>
        <w:jc w:val="both"/>
        <w:rPr>
          <w:sz w:val="24"/>
          <w:szCs w:val="24"/>
          <w:rtl/>
        </w:rPr>
      </w:pPr>
      <w:r w:rsidRPr="009900EF">
        <w:rPr>
          <w:rFonts w:hint="cs"/>
          <w:sz w:val="24"/>
          <w:szCs w:val="24"/>
          <w:rtl/>
        </w:rPr>
        <w:t xml:space="preserve">וכן השיגו בעוד אחרונים על דברי ה'דרכי משה', דסוף סוף קובעים על כך סעודה, ואם כן מה מקום מצא להקשות על דברי ה'בית יוסף' מכאן. </w:t>
      </w:r>
      <w:r w:rsidRPr="00EF2FDD">
        <w:rPr>
          <w:rFonts w:hint="cs"/>
          <w:sz w:val="20"/>
          <w:szCs w:val="20"/>
          <w:rtl/>
        </w:rPr>
        <w:t>(אמנם יש לעיין בדעתם אם כוונתם מעצם זה שקובעים על כך סעודה, או מצד זה שאוכלים כ'שיעור')</w:t>
      </w:r>
      <w:r>
        <w:rPr>
          <w:rFonts w:hint="cs"/>
          <w:sz w:val="24"/>
          <w:szCs w:val="24"/>
          <w:rtl/>
        </w:rPr>
        <w:t>.</w:t>
      </w:r>
    </w:p>
    <w:p w14:paraId="3EA33958" w14:textId="77777777" w:rsidR="00A17E0D" w:rsidRDefault="00A17E0D" w:rsidP="00AB6A2E">
      <w:pPr>
        <w:jc w:val="both"/>
        <w:rPr>
          <w:sz w:val="24"/>
          <w:szCs w:val="24"/>
          <w:rtl/>
        </w:rPr>
      </w:pPr>
    </w:p>
    <w:p w14:paraId="16DBC421" w14:textId="77777777" w:rsidR="00A17E0D" w:rsidRPr="00B20049" w:rsidRDefault="00A17E0D" w:rsidP="00AB6A2E">
      <w:pPr>
        <w:pStyle w:val="2"/>
        <w:jc w:val="both"/>
        <w:rPr>
          <w:sz w:val="28"/>
          <w:rtl/>
        </w:rPr>
      </w:pPr>
      <w:bookmarkStart w:id="62" w:name="_Toc187788002"/>
      <w:bookmarkStart w:id="63" w:name="_Toc190466504"/>
      <w:r w:rsidRPr="00B20049">
        <w:rPr>
          <w:rFonts w:hint="cs"/>
          <w:sz w:val="28"/>
          <w:rtl/>
        </w:rPr>
        <w:t>השיעור שאוכלים בסעודות.</w:t>
      </w:r>
      <w:bookmarkEnd w:id="62"/>
      <w:bookmarkEnd w:id="63"/>
    </w:p>
    <w:p w14:paraId="07FFF3B1" w14:textId="77777777" w:rsidR="00A17E0D" w:rsidRDefault="00A17E0D" w:rsidP="00AB6A2E">
      <w:pPr>
        <w:jc w:val="both"/>
        <w:rPr>
          <w:rFonts w:cs="Arial"/>
          <w:sz w:val="24"/>
          <w:szCs w:val="24"/>
          <w:rtl/>
        </w:rPr>
      </w:pPr>
      <w:r>
        <w:rPr>
          <w:rFonts w:cs="Arial" w:hint="cs"/>
          <w:sz w:val="24"/>
          <w:szCs w:val="24"/>
          <w:rtl/>
        </w:rPr>
        <w:t>טעם נוסף לחייב בברכת 'המוציא' לקובע סעודה אף בפחות מהשיעור, שהרי שיעור אכילת הפת בסעודות השתנה באופן ניכר, שעינינו הרואות שכל אדם מן השורה כמות הפת שהוא אוכל בסעודת שבת ובשמחות איננו עולה על שני ביצים, ומכיון שחז"ל קבעו לשיעור את כמות הפת שהדרך לאכול בסעודות</w:t>
      </w:r>
      <w:r>
        <w:rPr>
          <w:rStyle w:val="a5"/>
          <w:rFonts w:cs="Arial"/>
          <w:sz w:val="24"/>
          <w:szCs w:val="24"/>
          <w:rtl/>
        </w:rPr>
        <w:footnoteReference w:id="21"/>
      </w:r>
      <w:r>
        <w:rPr>
          <w:rFonts w:cs="Arial" w:hint="cs"/>
          <w:sz w:val="24"/>
          <w:szCs w:val="24"/>
          <w:rtl/>
        </w:rPr>
        <w:t>, ממילא בימינו השיעור קטן בהרבה, וכבר בב' ביצים יתכן שזהו שיעור קביעות סעודה.</w:t>
      </w:r>
    </w:p>
    <w:p w14:paraId="01348EA4" w14:textId="3E3473D2" w:rsidR="00294A1C" w:rsidRDefault="00294A1C" w:rsidP="00AB6A2E">
      <w:pPr>
        <w:jc w:val="both"/>
        <w:rPr>
          <w:rFonts w:cs="Arial"/>
          <w:sz w:val="24"/>
          <w:szCs w:val="24"/>
          <w:rtl/>
        </w:rPr>
      </w:pPr>
      <w:r>
        <w:rPr>
          <w:rFonts w:cs="Arial" w:hint="cs"/>
          <w:sz w:val="24"/>
          <w:szCs w:val="24"/>
          <w:rtl/>
        </w:rPr>
        <w:t>דהיינו, דאף אם נימא שהשיעור לא נשתנה,</w:t>
      </w:r>
      <w:r w:rsidR="0057237B">
        <w:rPr>
          <w:rFonts w:cs="Arial" w:hint="cs"/>
          <w:sz w:val="24"/>
          <w:szCs w:val="24"/>
          <w:rtl/>
        </w:rPr>
        <w:t xml:space="preserve"> וכן שהשיעור קבוע הוא במסמרות בל ימוטו אף היכא דדרך העולם לקבוע בכהאי גוונא,</w:t>
      </w:r>
      <w:r>
        <w:rPr>
          <w:rFonts w:cs="Arial" w:hint="cs"/>
          <w:sz w:val="24"/>
          <w:szCs w:val="24"/>
          <w:rtl/>
        </w:rPr>
        <w:t xml:space="preserve"> סוף סוף השיעור אינו מניין כזה או אחר של ביצים, אלא 'שיעור סעודה פחותה' ובביאור סעודה פחותה ביארו האחרונים שיעורה</w:t>
      </w:r>
      <w:r w:rsidR="00150D24">
        <w:rPr>
          <w:rFonts w:cs="Arial" w:hint="cs"/>
          <w:sz w:val="24"/>
          <w:szCs w:val="24"/>
          <w:rtl/>
        </w:rPr>
        <w:t xml:space="preserve"> ד' ביצים</w:t>
      </w:r>
      <w:r>
        <w:rPr>
          <w:rFonts w:cs="Arial" w:hint="cs"/>
          <w:sz w:val="24"/>
          <w:szCs w:val="24"/>
          <w:rtl/>
        </w:rPr>
        <w:t xml:space="preserve">, אך היכא דניכר שיעור סעודה </w:t>
      </w:r>
      <w:r w:rsidR="00150D24">
        <w:rPr>
          <w:rFonts w:cs="Arial" w:hint="cs"/>
          <w:sz w:val="24"/>
          <w:szCs w:val="24"/>
          <w:rtl/>
        </w:rPr>
        <w:t xml:space="preserve">מהו </w:t>
      </w:r>
      <w:r>
        <w:rPr>
          <w:rFonts w:cs="Arial" w:hint="cs"/>
          <w:sz w:val="24"/>
          <w:szCs w:val="24"/>
          <w:rtl/>
        </w:rPr>
        <w:t>והוא סך אחר, אפשר דאף האחרונים מודים דליתא לשיעורייהו.</w:t>
      </w:r>
    </w:p>
    <w:p w14:paraId="7D4C147B" w14:textId="77777777" w:rsidR="00150D24" w:rsidRDefault="00150D24" w:rsidP="00AB6A2E">
      <w:pPr>
        <w:jc w:val="both"/>
        <w:rPr>
          <w:rFonts w:cs="Arial"/>
          <w:sz w:val="24"/>
          <w:szCs w:val="24"/>
          <w:rtl/>
        </w:rPr>
      </w:pPr>
    </w:p>
    <w:p w14:paraId="5850EC0A" w14:textId="77777777" w:rsidR="00A17E0D" w:rsidRPr="00B20049" w:rsidRDefault="00A17E0D" w:rsidP="00AB6A2E">
      <w:pPr>
        <w:jc w:val="both"/>
        <w:rPr>
          <w:rFonts w:cs="Arial"/>
          <w:sz w:val="24"/>
          <w:szCs w:val="24"/>
          <w:rtl/>
        </w:rPr>
      </w:pPr>
      <w:r>
        <w:rPr>
          <w:rFonts w:cs="Arial" w:hint="cs"/>
          <w:sz w:val="24"/>
          <w:szCs w:val="24"/>
          <w:rtl/>
        </w:rPr>
        <w:t xml:space="preserve">ובפרט היכא שהוא עצמו קבע סעודתו על כך, שפשיטא שחייב וכפסק המשנה ברורה </w:t>
      </w:r>
      <w:r w:rsidRPr="00150D24">
        <w:rPr>
          <w:rFonts w:cs="Arial" w:hint="cs"/>
          <w:sz w:val="16"/>
          <w:szCs w:val="16"/>
          <w:rtl/>
        </w:rPr>
        <w:t xml:space="preserve">(סקכ"ד) </w:t>
      </w:r>
      <w:r>
        <w:rPr>
          <w:rFonts w:cs="Arial" w:hint="cs"/>
          <w:sz w:val="24"/>
          <w:szCs w:val="24"/>
          <w:rtl/>
        </w:rPr>
        <w:t xml:space="preserve">שהקובע סעודתו על כמות פת שאם אחרים היו אוכלים אותה בצירוף ליפתן היו שבעים ממנה, אזי ברכתו 'המוציא' </w:t>
      </w:r>
      <w:r w:rsidRPr="00AB6A2E">
        <w:rPr>
          <w:rFonts w:cs="Arial" w:hint="cs"/>
          <w:sz w:val="18"/>
          <w:szCs w:val="18"/>
          <w:rtl/>
        </w:rPr>
        <w:t>(ועי' שו"ת אג"מ או"ח ח"ג, סי' ל"ב</w:t>
      </w:r>
      <w:r w:rsidRPr="00150D24">
        <w:rPr>
          <w:rFonts w:cs="Arial" w:hint="cs"/>
          <w:sz w:val="14"/>
          <w:szCs w:val="14"/>
          <w:rtl/>
        </w:rPr>
        <w:t>)</w:t>
      </w:r>
      <w:r>
        <w:rPr>
          <w:rFonts w:cs="Arial" w:hint="cs"/>
          <w:sz w:val="24"/>
          <w:szCs w:val="24"/>
          <w:rtl/>
        </w:rPr>
        <w:t>.</w:t>
      </w:r>
    </w:p>
    <w:p w14:paraId="337C19E5" w14:textId="77777777" w:rsidR="00113A3C" w:rsidRDefault="00113A3C" w:rsidP="00294A1C">
      <w:pPr>
        <w:pStyle w:val="a7"/>
        <w:jc w:val="center"/>
        <w:rPr>
          <w:color w:val="FF0000"/>
          <w:rtl/>
        </w:rPr>
      </w:pPr>
    </w:p>
    <w:p w14:paraId="51C6F433" w14:textId="77777777" w:rsidR="00A17E0D" w:rsidRPr="00294A1C" w:rsidRDefault="00294A1C" w:rsidP="00294A1C">
      <w:pPr>
        <w:pStyle w:val="a7"/>
        <w:jc w:val="center"/>
        <w:rPr>
          <w:color w:val="FF0000"/>
          <w:rtl/>
        </w:rPr>
      </w:pPr>
      <w:bookmarkStart w:id="64" w:name="_Toc189086683"/>
      <w:bookmarkStart w:id="65" w:name="_Toc190466505"/>
      <w:r w:rsidRPr="00294A1C">
        <w:rPr>
          <w:rFonts w:hint="cs"/>
          <w:color w:val="FF0000"/>
          <w:rtl/>
        </w:rPr>
        <w:t xml:space="preserve">סימן ג' - </w:t>
      </w:r>
      <w:r w:rsidR="00A17E0D" w:rsidRPr="00294A1C">
        <w:rPr>
          <w:rFonts w:hint="cs"/>
          <w:color w:val="FF0000"/>
          <w:rtl/>
        </w:rPr>
        <w:t>לחמניות מזונות.</w:t>
      </w:r>
      <w:bookmarkEnd w:id="64"/>
      <w:bookmarkEnd w:id="65"/>
    </w:p>
    <w:p w14:paraId="58931747" w14:textId="77777777" w:rsidR="00A17E0D" w:rsidRPr="00B6166F" w:rsidRDefault="00A17E0D" w:rsidP="00A17E0D">
      <w:pPr>
        <w:rPr>
          <w:rtl/>
        </w:rPr>
      </w:pPr>
    </w:p>
    <w:p w14:paraId="1DF0D4F7" w14:textId="77777777" w:rsidR="00A17E0D" w:rsidRPr="002D7766" w:rsidRDefault="00A17E0D" w:rsidP="00AB6A2E">
      <w:pPr>
        <w:jc w:val="both"/>
        <w:rPr>
          <w:sz w:val="24"/>
          <w:szCs w:val="24"/>
          <w:rtl/>
        </w:rPr>
      </w:pPr>
      <w:r w:rsidRPr="002D7766">
        <w:rPr>
          <w:rFonts w:hint="cs"/>
          <w:sz w:val="24"/>
          <w:szCs w:val="24"/>
          <w:rtl/>
        </w:rPr>
        <w:t>עתה ברצוני לגשת לאחת הסוגיות המורכבות ביותר 'הלכה למעשה' בפת הבאה בכסנין בזמנינו, והיא: 'לחמניית מזונות'.</w:t>
      </w:r>
    </w:p>
    <w:p w14:paraId="3B26B6DC" w14:textId="0FFEE1D5" w:rsidR="00A17E0D" w:rsidRPr="002D7766" w:rsidRDefault="00A17E0D" w:rsidP="00AB6A2E">
      <w:pPr>
        <w:jc w:val="both"/>
        <w:rPr>
          <w:sz w:val="24"/>
          <w:szCs w:val="24"/>
          <w:rtl/>
        </w:rPr>
      </w:pPr>
      <w:r w:rsidRPr="002D7766">
        <w:rPr>
          <w:rFonts w:hint="cs"/>
          <w:sz w:val="24"/>
          <w:szCs w:val="24"/>
          <w:rtl/>
        </w:rPr>
        <w:t xml:space="preserve">ברכתה של </w:t>
      </w:r>
      <w:r w:rsidR="004D2218">
        <w:rPr>
          <w:rFonts w:hint="cs"/>
          <w:sz w:val="24"/>
          <w:szCs w:val="24"/>
          <w:rtl/>
        </w:rPr>
        <w:t>לחמניה</w:t>
      </w:r>
      <w:r w:rsidRPr="002D7766">
        <w:rPr>
          <w:rFonts w:hint="cs"/>
          <w:sz w:val="24"/>
          <w:szCs w:val="24"/>
          <w:rtl/>
        </w:rPr>
        <w:t xml:space="preserve"> זו נתונה במחלוקת קשה, אלו אומרים בכה ואלו אומרים בכה, כשההכרעה קשה במיוחד בהלכות אלו שהן כהרים התלויים בשערה, על כן ברצוני לגשת אל ההר ולראות אך </w:t>
      </w:r>
      <w:r w:rsidR="004C0013">
        <w:rPr>
          <w:rFonts w:hint="cs"/>
          <w:sz w:val="24"/>
          <w:szCs w:val="24"/>
          <w:rtl/>
        </w:rPr>
        <w:t xml:space="preserve">את </w:t>
      </w:r>
      <w:r w:rsidRPr="002D7766">
        <w:rPr>
          <w:rFonts w:hint="cs"/>
          <w:sz w:val="24"/>
          <w:szCs w:val="24"/>
          <w:rtl/>
        </w:rPr>
        <w:t>אפס קצהו.</w:t>
      </w:r>
    </w:p>
    <w:p w14:paraId="5741F96D" w14:textId="77777777" w:rsidR="00A17E0D" w:rsidRPr="002D7766" w:rsidRDefault="00A17E0D" w:rsidP="00AB6A2E">
      <w:pPr>
        <w:jc w:val="both"/>
        <w:rPr>
          <w:sz w:val="24"/>
          <w:szCs w:val="24"/>
          <w:rtl/>
        </w:rPr>
      </w:pPr>
      <w:r w:rsidRPr="002D7766">
        <w:rPr>
          <w:rFonts w:hint="cs"/>
          <w:sz w:val="24"/>
          <w:szCs w:val="24"/>
          <w:rtl/>
        </w:rPr>
        <w:t xml:space="preserve">וכאן הודעה גלויה, דבכל מקום שיוזכר </w:t>
      </w:r>
      <w:r>
        <w:rPr>
          <w:rFonts w:hint="cs"/>
          <w:sz w:val="24"/>
          <w:szCs w:val="24"/>
          <w:rtl/>
        </w:rPr>
        <w:t>בחוברת זו</w:t>
      </w:r>
      <w:r w:rsidRPr="002D7766">
        <w:rPr>
          <w:rFonts w:hint="cs"/>
          <w:sz w:val="24"/>
          <w:szCs w:val="24"/>
          <w:rtl/>
        </w:rPr>
        <w:t xml:space="preserve"> מילת 'לחמניית מזונות' כוונתי למאפה שנילוש במי פירות המכונה בפי ההמון בשם זה, וודאי אין בכוונתי להסיק להלכה עוד בטרם ה</w:t>
      </w:r>
      <w:r>
        <w:rPr>
          <w:rFonts w:hint="cs"/>
          <w:sz w:val="24"/>
          <w:szCs w:val="24"/>
          <w:rtl/>
        </w:rPr>
        <w:t>דיון</w:t>
      </w:r>
      <w:r w:rsidR="00812DC8">
        <w:rPr>
          <w:rFonts w:hint="cs"/>
          <w:sz w:val="24"/>
          <w:szCs w:val="24"/>
          <w:rtl/>
        </w:rPr>
        <w:t xml:space="preserve"> </w:t>
      </w:r>
      <w:r w:rsidRPr="002D7766">
        <w:rPr>
          <w:rFonts w:hint="cs"/>
          <w:sz w:val="24"/>
          <w:szCs w:val="24"/>
          <w:rtl/>
        </w:rPr>
        <w:t>התחיל שברכתו של מאפה זה היא אכן 'מזונות'.</w:t>
      </w:r>
    </w:p>
    <w:p w14:paraId="190AACD5" w14:textId="77777777" w:rsidR="00A17E0D" w:rsidRPr="002D7766" w:rsidRDefault="00A17E0D" w:rsidP="00AB6A2E">
      <w:pPr>
        <w:jc w:val="both"/>
        <w:rPr>
          <w:sz w:val="24"/>
          <w:szCs w:val="24"/>
          <w:rtl/>
        </w:rPr>
      </w:pPr>
    </w:p>
    <w:p w14:paraId="49951FE0" w14:textId="77777777" w:rsidR="00A17E0D" w:rsidRDefault="00A17E0D" w:rsidP="00AB6A2E">
      <w:pPr>
        <w:pStyle w:val="2"/>
        <w:jc w:val="both"/>
        <w:rPr>
          <w:sz w:val="28"/>
          <w:rtl/>
        </w:rPr>
      </w:pPr>
      <w:bookmarkStart w:id="66" w:name="_Toc187788003"/>
      <w:bookmarkStart w:id="67" w:name="_Toc190466506"/>
      <w:r w:rsidRPr="002D7766">
        <w:rPr>
          <w:rFonts w:hint="cs"/>
          <w:sz w:val="28"/>
          <w:rtl/>
        </w:rPr>
        <w:t>המציאות כיום.</w:t>
      </w:r>
      <w:bookmarkEnd w:id="66"/>
      <w:bookmarkEnd w:id="67"/>
    </w:p>
    <w:p w14:paraId="78F4AC90" w14:textId="77777777" w:rsidR="00A17E0D" w:rsidRDefault="00A17E0D" w:rsidP="00AB6A2E">
      <w:pPr>
        <w:jc w:val="both"/>
        <w:rPr>
          <w:sz w:val="24"/>
          <w:szCs w:val="24"/>
          <w:rtl/>
        </w:rPr>
      </w:pPr>
      <w:r w:rsidRPr="002D7766">
        <w:rPr>
          <w:rFonts w:hint="cs"/>
          <w:sz w:val="24"/>
          <w:szCs w:val="24"/>
          <w:rtl/>
        </w:rPr>
        <w:t>מכיוון שבדעתי לשאת ולתת בהלכה ולא להתווכח על המציאות, על כן לפני שאתחיל ברצוני לפרט את המציאות כיום בשוק.</w:t>
      </w:r>
    </w:p>
    <w:p w14:paraId="5D8D087F" w14:textId="3599A0A5" w:rsidR="00A17E0D" w:rsidRDefault="00A17E0D" w:rsidP="00AB6A2E">
      <w:pPr>
        <w:jc w:val="both"/>
        <w:rPr>
          <w:sz w:val="24"/>
          <w:szCs w:val="24"/>
          <w:rtl/>
        </w:rPr>
      </w:pPr>
      <w:r w:rsidRPr="002D7766">
        <w:rPr>
          <w:rFonts w:hint="cs"/>
          <w:sz w:val="24"/>
          <w:szCs w:val="24"/>
          <w:rtl/>
        </w:rPr>
        <w:t>לחמניות המכונות 'לחמניות מזונות' ניתנות לקנייה בכל מאפייה שהיא, כשצורתם כצורת לחמניות המוציא. הלחמניות ממותקות מעט אם בכלל, כשהדבר תלוי במאפייה ובזמן שעבר מאז אפייתה. מרקמם זהה ל</w:t>
      </w:r>
      <w:r w:rsidR="004D2218">
        <w:rPr>
          <w:rFonts w:hint="cs"/>
          <w:sz w:val="24"/>
          <w:szCs w:val="24"/>
          <w:rtl/>
        </w:rPr>
        <w:t>לחמניה</w:t>
      </w:r>
      <w:r w:rsidRPr="002D7766">
        <w:rPr>
          <w:rFonts w:hint="cs"/>
          <w:sz w:val="24"/>
          <w:szCs w:val="24"/>
          <w:rtl/>
        </w:rPr>
        <w:t xml:space="preserve"> רגילה </w:t>
      </w:r>
      <w:r w:rsidRPr="004C0013">
        <w:rPr>
          <w:rFonts w:hint="cs"/>
          <w:sz w:val="20"/>
          <w:szCs w:val="20"/>
          <w:rtl/>
        </w:rPr>
        <w:t xml:space="preserve">('המוציא') </w:t>
      </w:r>
      <w:r w:rsidRPr="002D7766">
        <w:rPr>
          <w:rFonts w:hint="cs"/>
          <w:sz w:val="24"/>
          <w:szCs w:val="24"/>
          <w:rtl/>
        </w:rPr>
        <w:t xml:space="preserve">לחמניות אלו מיועדות ל: טיסות, נסיעות ארוכות </w:t>
      </w:r>
      <w:r w:rsidRPr="004C0013">
        <w:rPr>
          <w:rFonts w:hint="cs"/>
          <w:sz w:val="20"/>
          <w:szCs w:val="20"/>
          <w:rtl/>
        </w:rPr>
        <w:t>(על פי רוב כדי להימנע מנטילת ידיים)</w:t>
      </w:r>
      <w:r w:rsidRPr="002D7766">
        <w:rPr>
          <w:rFonts w:hint="cs"/>
          <w:sz w:val="24"/>
          <w:szCs w:val="24"/>
          <w:rtl/>
        </w:rPr>
        <w:t>, ארוחות בוקר וערב חטופות ורגילות, ולעיתים לחמניות אלו אף מוגשות בשמחות בתור ה'לחם'.</w:t>
      </w:r>
    </w:p>
    <w:p w14:paraId="068BD777" w14:textId="05ABA293" w:rsidR="00A17E0D" w:rsidRDefault="00A17E0D" w:rsidP="00AB6A2E">
      <w:pPr>
        <w:jc w:val="both"/>
        <w:rPr>
          <w:sz w:val="24"/>
          <w:szCs w:val="24"/>
          <w:rtl/>
        </w:rPr>
      </w:pPr>
      <w:r w:rsidRPr="002D7766">
        <w:rPr>
          <w:rFonts w:hint="cs"/>
          <w:sz w:val="24"/>
          <w:szCs w:val="24"/>
          <w:rtl/>
        </w:rPr>
        <w:t>המטרה העיקרית של רוב אוכלי לחמניות אלו זה הרצון להימנע מנטילת ידיים וברכת המזון מפאת קוצר הזמן או סיבות דומות</w:t>
      </w:r>
      <w:r>
        <w:rPr>
          <w:rFonts w:hint="cs"/>
          <w:sz w:val="24"/>
          <w:szCs w:val="24"/>
          <w:rtl/>
        </w:rPr>
        <w:t>, והראיה לכך היא שאצל אומות העולם ואצל בני ישראל שאינם מדקדקים בנטילת יד</w:t>
      </w:r>
      <w:r w:rsidR="004C0013">
        <w:rPr>
          <w:rFonts w:hint="cs"/>
          <w:sz w:val="24"/>
          <w:szCs w:val="24"/>
          <w:rtl/>
        </w:rPr>
        <w:t>י</w:t>
      </w:r>
      <w:r>
        <w:rPr>
          <w:rFonts w:hint="cs"/>
          <w:sz w:val="24"/>
          <w:szCs w:val="24"/>
          <w:rtl/>
        </w:rPr>
        <w:t>ים, לחמניות אלו אינן שכיחות כלל, ומכאן ראיה שהם אינם נעשות לטעם אלא 'להתפטר' מנטילת ידי</w:t>
      </w:r>
      <w:r w:rsidR="004C0013">
        <w:rPr>
          <w:rFonts w:hint="cs"/>
          <w:sz w:val="24"/>
          <w:szCs w:val="24"/>
          <w:rtl/>
        </w:rPr>
        <w:t>י</w:t>
      </w:r>
      <w:r>
        <w:rPr>
          <w:rFonts w:hint="cs"/>
          <w:sz w:val="24"/>
          <w:szCs w:val="24"/>
          <w:rtl/>
        </w:rPr>
        <w:t>ם רח"ל.</w:t>
      </w:r>
    </w:p>
    <w:p w14:paraId="3DD5B637" w14:textId="77777777" w:rsidR="00A17E0D" w:rsidRPr="002D7766" w:rsidRDefault="00A17E0D" w:rsidP="00AB6A2E">
      <w:pPr>
        <w:jc w:val="both"/>
        <w:rPr>
          <w:sz w:val="24"/>
          <w:szCs w:val="24"/>
          <w:rtl/>
        </w:rPr>
      </w:pPr>
    </w:p>
    <w:p w14:paraId="4ABC287B" w14:textId="24889016" w:rsidR="00A17E0D" w:rsidRDefault="00A17E0D" w:rsidP="00AB6A2E">
      <w:pPr>
        <w:jc w:val="both"/>
        <w:rPr>
          <w:sz w:val="24"/>
          <w:szCs w:val="24"/>
          <w:rtl/>
        </w:rPr>
      </w:pPr>
      <w:r w:rsidRPr="002D7766">
        <w:rPr>
          <w:rFonts w:hint="cs"/>
          <w:sz w:val="24"/>
          <w:szCs w:val="24"/>
          <w:rtl/>
        </w:rPr>
        <w:t>מלבד לחמניות אלו מצויים בשוק עוד מספר רב של מיני מאפה הנקראים 'מזונות', אך מכיוון שהלחמניות הם הנפוצות ביותר בהפרש ניכר, השתמשתי בדוגמא זו. כעת נדון מהי ברכתם של לחמניות אלו.</w:t>
      </w:r>
    </w:p>
    <w:p w14:paraId="260C55B0" w14:textId="77777777" w:rsidR="004C0013" w:rsidRPr="002D7766" w:rsidRDefault="004C0013" w:rsidP="00AB6A2E">
      <w:pPr>
        <w:jc w:val="both"/>
        <w:rPr>
          <w:sz w:val="24"/>
          <w:szCs w:val="24"/>
          <w:rtl/>
        </w:rPr>
      </w:pPr>
    </w:p>
    <w:p w14:paraId="2F69E1FB" w14:textId="77777777" w:rsidR="00A17E0D" w:rsidRDefault="00294A1C" w:rsidP="00AB6A2E">
      <w:pPr>
        <w:pStyle w:val="1"/>
        <w:jc w:val="both"/>
        <w:rPr>
          <w:rtl/>
        </w:rPr>
      </w:pPr>
      <w:bookmarkStart w:id="68" w:name="_Toc187788004"/>
      <w:bookmarkStart w:id="69" w:name="_Toc189086684"/>
      <w:bookmarkStart w:id="70" w:name="_Toc190466507"/>
      <w:r w:rsidRPr="00294A1C">
        <w:rPr>
          <w:rFonts w:hint="cs"/>
          <w:rtl/>
        </w:rPr>
        <w:t xml:space="preserve">ענף א' - </w:t>
      </w:r>
      <w:r w:rsidR="00A17E0D" w:rsidRPr="00294A1C">
        <w:rPr>
          <w:rFonts w:hint="cs"/>
          <w:rtl/>
        </w:rPr>
        <w:t>קביעות סעודה.</w:t>
      </w:r>
      <w:bookmarkEnd w:id="68"/>
      <w:bookmarkEnd w:id="69"/>
      <w:bookmarkEnd w:id="70"/>
    </w:p>
    <w:p w14:paraId="0C0F3839" w14:textId="77777777" w:rsidR="00294A1C" w:rsidRPr="00294A1C" w:rsidRDefault="00294A1C" w:rsidP="00AB6A2E">
      <w:pPr>
        <w:jc w:val="both"/>
        <w:rPr>
          <w:rtl/>
        </w:rPr>
      </w:pPr>
    </w:p>
    <w:p w14:paraId="3EEC949C" w14:textId="77777777" w:rsidR="00A17E0D" w:rsidRDefault="00A17E0D" w:rsidP="00AB6A2E">
      <w:pPr>
        <w:jc w:val="both"/>
        <w:rPr>
          <w:sz w:val="24"/>
          <w:szCs w:val="24"/>
          <w:rtl/>
        </w:rPr>
      </w:pPr>
      <w:r w:rsidRPr="002D7766">
        <w:rPr>
          <w:rFonts w:hint="cs"/>
          <w:sz w:val="24"/>
          <w:szCs w:val="24"/>
          <w:rtl/>
        </w:rPr>
        <w:t>כמובן שהדבר ברור שגם אם ננקוט</w:t>
      </w:r>
      <w:r w:rsidR="00812DC8">
        <w:rPr>
          <w:rFonts w:hint="cs"/>
          <w:sz w:val="24"/>
          <w:szCs w:val="24"/>
          <w:rtl/>
        </w:rPr>
        <w:t xml:space="preserve"> </w:t>
      </w:r>
      <w:r w:rsidRPr="004C0013">
        <w:rPr>
          <w:rFonts w:hint="cs"/>
          <w:sz w:val="20"/>
          <w:szCs w:val="20"/>
          <w:rtl/>
        </w:rPr>
        <w:t xml:space="preserve">(שעוד יבואר לקמן שזה אינו) </w:t>
      </w:r>
      <w:r w:rsidRPr="002D7766">
        <w:rPr>
          <w:rFonts w:hint="cs"/>
          <w:sz w:val="24"/>
          <w:szCs w:val="24"/>
          <w:rtl/>
        </w:rPr>
        <w:t>שאכן ברכתם של לחמניות אלו הוא מזונות, הרי זה מפני שדינם הוא כ'פת הבאה בכסנין', ועל כן האוכל מהם בשיעור קביעות סעודה חייב בברכת המזון כמו כל לחם רגיל.</w:t>
      </w:r>
    </w:p>
    <w:p w14:paraId="150DFD77" w14:textId="77777777" w:rsidR="00A17E0D" w:rsidRPr="002D7766" w:rsidRDefault="00A17E0D" w:rsidP="00AB6A2E">
      <w:pPr>
        <w:jc w:val="both"/>
        <w:rPr>
          <w:sz w:val="24"/>
          <w:szCs w:val="24"/>
          <w:rtl/>
        </w:rPr>
      </w:pPr>
    </w:p>
    <w:p w14:paraId="54C17B12" w14:textId="77777777" w:rsidR="00A17E0D" w:rsidRDefault="00A17E0D" w:rsidP="00AB6A2E">
      <w:pPr>
        <w:pStyle w:val="2"/>
        <w:jc w:val="both"/>
        <w:rPr>
          <w:sz w:val="28"/>
          <w:rtl/>
        </w:rPr>
      </w:pPr>
      <w:bookmarkStart w:id="71" w:name="_Toc187788005"/>
      <w:bookmarkStart w:id="72" w:name="_Toc190466508"/>
      <w:r w:rsidRPr="002D7766">
        <w:rPr>
          <w:rFonts w:hint="cs"/>
          <w:sz w:val="28"/>
          <w:rtl/>
        </w:rPr>
        <w:t>שיעור הקביעות</w:t>
      </w:r>
      <w:bookmarkEnd w:id="71"/>
      <w:bookmarkEnd w:id="72"/>
    </w:p>
    <w:p w14:paraId="33DDDB88" w14:textId="68CFBA74" w:rsidR="004C0013" w:rsidRPr="004C0013" w:rsidRDefault="00A17E0D" w:rsidP="00AB6A2E">
      <w:pPr>
        <w:tabs>
          <w:tab w:val="left" w:pos="1394"/>
        </w:tabs>
        <w:jc w:val="both"/>
        <w:rPr>
          <w:sz w:val="20"/>
          <w:szCs w:val="20"/>
          <w:rtl/>
        </w:rPr>
      </w:pPr>
      <w:r w:rsidRPr="002D7766">
        <w:rPr>
          <w:rFonts w:hint="cs"/>
          <w:sz w:val="24"/>
          <w:szCs w:val="24"/>
          <w:rtl/>
        </w:rPr>
        <w:t xml:space="preserve">וכפי שבואר </w:t>
      </w:r>
      <w:r>
        <w:rPr>
          <w:rFonts w:hint="cs"/>
          <w:sz w:val="24"/>
          <w:szCs w:val="24"/>
          <w:rtl/>
        </w:rPr>
        <w:t>לעיל</w:t>
      </w:r>
      <w:r w:rsidRPr="002D7766">
        <w:rPr>
          <w:rFonts w:hint="cs"/>
          <w:sz w:val="24"/>
          <w:szCs w:val="24"/>
          <w:rtl/>
        </w:rPr>
        <w:t xml:space="preserve">, שיעור קביעות סעודה נתון במחלוקת גדולה בין הפוסקים, אך להלכה, לבני ספרד שיעור הקביעות הוא כד' בצים </w:t>
      </w:r>
      <w:r w:rsidRPr="004C0013">
        <w:rPr>
          <w:rFonts w:hint="cs"/>
          <w:sz w:val="20"/>
          <w:szCs w:val="20"/>
          <w:rtl/>
        </w:rPr>
        <w:t>(ומג' בצים ומעלה הרי זה ספק ברכות שיש לה</w:t>
      </w:r>
      <w:r w:rsidR="004C0013" w:rsidRPr="004C0013">
        <w:rPr>
          <w:rFonts w:hint="cs"/>
          <w:sz w:val="20"/>
          <w:szCs w:val="20"/>
          <w:rtl/>
        </w:rPr>
        <w:t>י</w:t>
      </w:r>
      <w:r w:rsidRPr="004C0013">
        <w:rPr>
          <w:rFonts w:hint="cs"/>
          <w:sz w:val="20"/>
          <w:szCs w:val="20"/>
          <w:rtl/>
        </w:rPr>
        <w:t>מנע ממנו)</w:t>
      </w:r>
      <w:r w:rsidRPr="002D7766">
        <w:rPr>
          <w:rFonts w:hint="cs"/>
          <w:sz w:val="24"/>
          <w:szCs w:val="24"/>
          <w:rtl/>
        </w:rPr>
        <w:t xml:space="preserve">, שיעור זה הוא 230.4 גר' </w:t>
      </w:r>
      <w:r w:rsidRPr="004C0013">
        <w:rPr>
          <w:rFonts w:hint="cs"/>
          <w:sz w:val="20"/>
          <w:szCs w:val="20"/>
          <w:rtl/>
        </w:rPr>
        <w:t>(הגר"ח נאה</w:t>
      </w:r>
      <w:r w:rsidR="004D2218">
        <w:rPr>
          <w:rStyle w:val="a5"/>
          <w:sz w:val="20"/>
          <w:szCs w:val="20"/>
          <w:rtl/>
        </w:rPr>
        <w:footnoteReference w:id="22"/>
      </w:r>
      <w:r w:rsidRPr="004C0013">
        <w:rPr>
          <w:rFonts w:hint="cs"/>
          <w:sz w:val="20"/>
          <w:szCs w:val="20"/>
          <w:rtl/>
        </w:rPr>
        <w:t>)</w:t>
      </w:r>
      <w:r w:rsidRPr="002D7766">
        <w:rPr>
          <w:rFonts w:hint="cs"/>
          <w:sz w:val="24"/>
          <w:szCs w:val="24"/>
          <w:rtl/>
        </w:rPr>
        <w:t xml:space="preserve"> כך שהאוכל מכמות זו ומעלה חייב בברכת המזון, השיעור זה יש לכלול אף כל התוספות הנאכלים ביחד עם ה</w:t>
      </w:r>
      <w:r w:rsidR="004D2218">
        <w:rPr>
          <w:rFonts w:hint="cs"/>
          <w:sz w:val="24"/>
          <w:szCs w:val="24"/>
          <w:rtl/>
        </w:rPr>
        <w:t>לחמניה</w:t>
      </w:r>
      <w:r w:rsidRPr="002D7766">
        <w:rPr>
          <w:rFonts w:hint="cs"/>
          <w:sz w:val="24"/>
          <w:szCs w:val="24"/>
          <w:rtl/>
        </w:rPr>
        <w:t xml:space="preserve">. </w:t>
      </w:r>
      <w:r w:rsidRPr="004C0013">
        <w:rPr>
          <w:rFonts w:hint="cs"/>
          <w:sz w:val="20"/>
          <w:szCs w:val="20"/>
          <w:rtl/>
        </w:rPr>
        <w:t>(כ"פ החיד"א במורה אצבע סי' ג', ו</w:t>
      </w:r>
      <w:r w:rsidR="004C0013">
        <w:rPr>
          <w:rFonts w:hint="cs"/>
          <w:sz w:val="20"/>
          <w:szCs w:val="20"/>
          <w:rtl/>
        </w:rPr>
        <w:t xml:space="preserve">כ"כ רא"ח נאה </w:t>
      </w:r>
      <w:r w:rsidRPr="004C0013">
        <w:rPr>
          <w:rFonts w:hint="cs"/>
          <w:sz w:val="20"/>
          <w:szCs w:val="20"/>
          <w:rtl/>
        </w:rPr>
        <w:t>בקונטרס השיעורים עמ' ט', וכן הדבר פשוט לכל פוסקי ספרד)</w:t>
      </w:r>
      <w:r w:rsidR="004C0013">
        <w:rPr>
          <w:rFonts w:hint="cs"/>
          <w:sz w:val="20"/>
          <w:szCs w:val="20"/>
          <w:rtl/>
        </w:rPr>
        <w:t>.</w:t>
      </w:r>
    </w:p>
    <w:p w14:paraId="6F3C057B" w14:textId="6DA38927" w:rsidR="00A17E0D" w:rsidRDefault="004C0013" w:rsidP="00AB6A2E">
      <w:pPr>
        <w:tabs>
          <w:tab w:val="left" w:pos="1394"/>
        </w:tabs>
        <w:jc w:val="both"/>
        <w:rPr>
          <w:sz w:val="24"/>
          <w:szCs w:val="24"/>
          <w:rtl/>
        </w:rPr>
      </w:pPr>
      <w:r>
        <w:rPr>
          <w:rFonts w:hint="cs"/>
          <w:sz w:val="24"/>
          <w:szCs w:val="24"/>
          <w:rtl/>
        </w:rPr>
        <w:t xml:space="preserve">ואילו </w:t>
      </w:r>
      <w:r w:rsidR="00A17E0D" w:rsidRPr="002D7766">
        <w:rPr>
          <w:rFonts w:hint="cs"/>
          <w:sz w:val="24"/>
          <w:szCs w:val="24"/>
          <w:rtl/>
        </w:rPr>
        <w:t>לבני ספרד הנוקטים השיעור בנפח</w:t>
      </w:r>
      <w:r>
        <w:rPr>
          <w:rFonts w:hint="cs"/>
          <w:sz w:val="24"/>
          <w:szCs w:val="24"/>
          <w:rtl/>
        </w:rPr>
        <w:t xml:space="preserve">, </w:t>
      </w:r>
      <w:r w:rsidR="00A17E0D" w:rsidRPr="002D7766">
        <w:rPr>
          <w:rFonts w:hint="cs"/>
          <w:sz w:val="24"/>
          <w:szCs w:val="24"/>
          <w:rtl/>
        </w:rPr>
        <w:t xml:space="preserve">השיעור הוא כ230.4 סמ"ק </w:t>
      </w:r>
      <w:r w:rsidR="00A17E0D" w:rsidRPr="004C0013">
        <w:rPr>
          <w:rFonts w:hint="cs"/>
          <w:sz w:val="20"/>
          <w:szCs w:val="20"/>
          <w:rtl/>
        </w:rPr>
        <w:t>(</w:t>
      </w:r>
      <w:r w:rsidR="004D2218">
        <w:rPr>
          <w:rFonts w:hint="cs"/>
          <w:sz w:val="20"/>
          <w:szCs w:val="20"/>
          <w:rtl/>
        </w:rPr>
        <w:t xml:space="preserve">לגרא"ח נאה, והיינו </w:t>
      </w:r>
      <w:r w:rsidR="00A17E0D" w:rsidRPr="004C0013">
        <w:rPr>
          <w:rFonts w:hint="cs"/>
          <w:sz w:val="20"/>
          <w:szCs w:val="20"/>
          <w:rtl/>
        </w:rPr>
        <w:t>שיעור ביצה עם קליפתה, עי' קונטרס השיעורים עמ' ח')</w:t>
      </w:r>
      <w:r w:rsidR="00A17E0D" w:rsidRPr="002D7766">
        <w:rPr>
          <w:rFonts w:hint="cs"/>
          <w:sz w:val="24"/>
          <w:szCs w:val="24"/>
          <w:rtl/>
        </w:rPr>
        <w:t xml:space="preserve">. </w:t>
      </w:r>
    </w:p>
    <w:p w14:paraId="00C7D389" w14:textId="165DA69E" w:rsidR="004C0013" w:rsidRDefault="00A17E0D" w:rsidP="00AB6A2E">
      <w:pPr>
        <w:tabs>
          <w:tab w:val="left" w:pos="1394"/>
        </w:tabs>
        <w:jc w:val="both"/>
        <w:rPr>
          <w:sz w:val="24"/>
          <w:szCs w:val="24"/>
          <w:rtl/>
        </w:rPr>
      </w:pPr>
      <w:r w:rsidRPr="002D7766">
        <w:rPr>
          <w:rFonts w:hint="cs"/>
          <w:sz w:val="24"/>
          <w:szCs w:val="24"/>
          <w:rtl/>
        </w:rPr>
        <w:t xml:space="preserve">יש לציין ששיעורים אלו הם לברכת המוציא, אך כבר מג' בצים ומעלה יש להימנע מלאכול מדין 'ספק ברכות' </w:t>
      </w:r>
      <w:r w:rsidRPr="004C0013">
        <w:rPr>
          <w:rFonts w:hint="cs"/>
          <w:sz w:val="20"/>
          <w:szCs w:val="20"/>
          <w:rtl/>
        </w:rPr>
        <w:t>(עיין בהרחבה מה שבואר בזה לעיל</w:t>
      </w:r>
      <w:r w:rsidR="00F334A4">
        <w:rPr>
          <w:rFonts w:hint="cs"/>
          <w:sz w:val="20"/>
          <w:szCs w:val="20"/>
          <w:rtl/>
        </w:rPr>
        <w:t>, ואף חילוקי הדעות בשיעור הביצים הובא שם</w:t>
      </w:r>
      <w:r w:rsidRPr="004C0013">
        <w:rPr>
          <w:rFonts w:hint="cs"/>
          <w:sz w:val="20"/>
          <w:szCs w:val="20"/>
          <w:rtl/>
        </w:rPr>
        <w:t>)</w:t>
      </w:r>
      <w:r w:rsidRPr="002D7766">
        <w:rPr>
          <w:rFonts w:hint="cs"/>
          <w:sz w:val="24"/>
          <w:szCs w:val="24"/>
          <w:rtl/>
        </w:rPr>
        <w:t xml:space="preserve">. </w:t>
      </w:r>
    </w:p>
    <w:p w14:paraId="76E98D4C" w14:textId="77777777" w:rsidR="004C0013" w:rsidRDefault="004C0013" w:rsidP="00AB6A2E">
      <w:pPr>
        <w:tabs>
          <w:tab w:val="left" w:pos="1394"/>
        </w:tabs>
        <w:jc w:val="both"/>
        <w:rPr>
          <w:sz w:val="24"/>
          <w:szCs w:val="24"/>
          <w:rtl/>
        </w:rPr>
      </w:pPr>
    </w:p>
    <w:p w14:paraId="6CAB1F97" w14:textId="78DE8DEF" w:rsidR="00A17E0D" w:rsidRDefault="00A17E0D" w:rsidP="00AB6A2E">
      <w:pPr>
        <w:tabs>
          <w:tab w:val="left" w:pos="1394"/>
        </w:tabs>
        <w:jc w:val="both"/>
        <w:rPr>
          <w:sz w:val="24"/>
          <w:szCs w:val="24"/>
          <w:rtl/>
        </w:rPr>
      </w:pPr>
      <w:r w:rsidRPr="002D7766">
        <w:rPr>
          <w:rFonts w:hint="cs"/>
          <w:sz w:val="24"/>
          <w:szCs w:val="24"/>
          <w:rtl/>
        </w:rPr>
        <w:t>לבני אשכנז שיער החזו"א שמ200 סמ"ק נטו יש כבר לחוש לספק ברכת המוציא.</w:t>
      </w:r>
    </w:p>
    <w:p w14:paraId="0CF81305" w14:textId="77777777" w:rsidR="004C0013" w:rsidRPr="002D7766" w:rsidRDefault="004C0013" w:rsidP="00AB6A2E">
      <w:pPr>
        <w:tabs>
          <w:tab w:val="left" w:pos="1394"/>
        </w:tabs>
        <w:jc w:val="both"/>
        <w:rPr>
          <w:sz w:val="24"/>
          <w:szCs w:val="24"/>
          <w:rtl/>
        </w:rPr>
      </w:pPr>
    </w:p>
    <w:p w14:paraId="73391A1E" w14:textId="785918AE" w:rsidR="004C0013" w:rsidRDefault="00A17E0D" w:rsidP="00AB6A2E">
      <w:pPr>
        <w:tabs>
          <w:tab w:val="left" w:pos="1394"/>
        </w:tabs>
        <w:jc w:val="both"/>
        <w:rPr>
          <w:sz w:val="20"/>
          <w:szCs w:val="20"/>
          <w:rtl/>
        </w:rPr>
      </w:pPr>
      <w:r w:rsidRPr="002D7766">
        <w:rPr>
          <w:rFonts w:hint="cs"/>
          <w:sz w:val="24"/>
          <w:szCs w:val="24"/>
          <w:rtl/>
        </w:rPr>
        <w:t xml:space="preserve">לחמניית מזונות ממוצעת שוקלת כ100 גר', כך שלבני ספרד אין לאכול שני לחמניות, ועל שניים וחצי כבר ניתן לברך 'המוציא' בשופי. לעומת זאת נפחה של לחמניית מזונות הוא בין 350 סמ"ק ועד כ380 סמ"ק </w:t>
      </w:r>
      <w:r w:rsidRPr="004C0013">
        <w:rPr>
          <w:rFonts w:hint="cs"/>
          <w:sz w:val="20"/>
          <w:szCs w:val="20"/>
          <w:rtl/>
        </w:rPr>
        <w:t>(הדבר משתנה בין מאפייה למאפייה)</w:t>
      </w:r>
      <w:r w:rsidRPr="002D7766">
        <w:rPr>
          <w:rFonts w:hint="cs"/>
          <w:sz w:val="24"/>
          <w:szCs w:val="24"/>
          <w:rtl/>
        </w:rPr>
        <w:t>, שזה לכל הדעות ד' בצים, ואף שיעור ו' בצים כדעת ה'שולחן ערוך הרב' נכנס בהם ברווח.</w:t>
      </w:r>
    </w:p>
    <w:p w14:paraId="7BE7D0DF" w14:textId="60355E06" w:rsidR="00A17E0D" w:rsidRDefault="00A17E0D" w:rsidP="00AB6A2E">
      <w:pPr>
        <w:tabs>
          <w:tab w:val="left" w:pos="1394"/>
        </w:tabs>
        <w:jc w:val="both"/>
        <w:rPr>
          <w:sz w:val="24"/>
          <w:szCs w:val="24"/>
          <w:rtl/>
        </w:rPr>
      </w:pPr>
      <w:r w:rsidRPr="004C0013">
        <w:rPr>
          <w:rFonts w:hint="cs"/>
          <w:sz w:val="20"/>
          <w:szCs w:val="20"/>
          <w:rtl/>
        </w:rPr>
        <w:t>(</w:t>
      </w:r>
      <w:r w:rsidR="004C0013">
        <w:rPr>
          <w:rFonts w:hint="cs"/>
          <w:sz w:val="20"/>
          <w:szCs w:val="20"/>
          <w:rtl/>
        </w:rPr>
        <w:t xml:space="preserve">מדידות הנפח הן </w:t>
      </w:r>
      <w:r w:rsidRPr="004C0013">
        <w:rPr>
          <w:rFonts w:hint="cs"/>
          <w:sz w:val="20"/>
          <w:szCs w:val="20"/>
          <w:rtl/>
        </w:rPr>
        <w:t xml:space="preserve">ע"פ מדידות הרב אייל פורת שליט"א. אמנם, במדידות שאני עשיתי באופן אישי נמצאו לחמניות הקטנות משיעור זה באופן ניכר, כך שיש לשער כל </w:t>
      </w:r>
      <w:r w:rsidR="004D2218">
        <w:rPr>
          <w:rFonts w:hint="cs"/>
          <w:sz w:val="20"/>
          <w:szCs w:val="20"/>
          <w:rtl/>
        </w:rPr>
        <w:t>לחמניה</w:t>
      </w:r>
      <w:r w:rsidRPr="004C0013">
        <w:rPr>
          <w:rFonts w:hint="cs"/>
          <w:sz w:val="20"/>
          <w:szCs w:val="20"/>
          <w:rtl/>
        </w:rPr>
        <w:t xml:space="preserve"> בפני עצמה האם היא כשיעור או פחות מכך, אבל האוכל שני לחמניות ודאי אכל שיעור קביעות סעודה)</w:t>
      </w:r>
      <w:r w:rsidRPr="002D7766">
        <w:rPr>
          <w:rFonts w:hint="cs"/>
          <w:sz w:val="24"/>
          <w:szCs w:val="24"/>
          <w:rtl/>
        </w:rPr>
        <w:t>.</w:t>
      </w:r>
    </w:p>
    <w:p w14:paraId="0745064F" w14:textId="77777777" w:rsidR="00A17E0D" w:rsidRDefault="00A17E0D" w:rsidP="00AB6A2E">
      <w:pPr>
        <w:tabs>
          <w:tab w:val="left" w:pos="1394"/>
        </w:tabs>
        <w:jc w:val="both"/>
        <w:rPr>
          <w:sz w:val="24"/>
          <w:szCs w:val="24"/>
          <w:rtl/>
        </w:rPr>
      </w:pPr>
    </w:p>
    <w:p w14:paraId="7E0FAB95" w14:textId="77777777" w:rsidR="00A17E0D" w:rsidRPr="00D0211C" w:rsidRDefault="00A17E0D" w:rsidP="00AB6A2E">
      <w:pPr>
        <w:pStyle w:val="2"/>
        <w:jc w:val="both"/>
        <w:rPr>
          <w:sz w:val="28"/>
          <w:rtl/>
        </w:rPr>
      </w:pPr>
      <w:bookmarkStart w:id="73" w:name="_Toc187788006"/>
      <w:bookmarkStart w:id="74" w:name="_Toc190466509"/>
      <w:r w:rsidRPr="00D0211C">
        <w:rPr>
          <w:rFonts w:hint="cs"/>
          <w:sz w:val="28"/>
          <w:rtl/>
        </w:rPr>
        <w:t>תוספת הליפתן.</w:t>
      </w:r>
      <w:bookmarkEnd w:id="73"/>
      <w:bookmarkEnd w:id="74"/>
    </w:p>
    <w:p w14:paraId="3A367DBF" w14:textId="109628EA" w:rsidR="00294A1C" w:rsidRDefault="00A17E0D" w:rsidP="00AB6A2E">
      <w:pPr>
        <w:jc w:val="both"/>
        <w:rPr>
          <w:sz w:val="24"/>
          <w:szCs w:val="24"/>
          <w:rtl/>
        </w:rPr>
      </w:pPr>
      <w:r>
        <w:rPr>
          <w:rFonts w:hint="cs"/>
          <w:sz w:val="24"/>
          <w:szCs w:val="24"/>
          <w:rtl/>
        </w:rPr>
        <w:t>ואף האוכל פחות מהשיעור, אם הוא אוכל ביחד עם ה</w:t>
      </w:r>
      <w:r w:rsidR="004D2218">
        <w:rPr>
          <w:rFonts w:hint="cs"/>
          <w:sz w:val="24"/>
          <w:szCs w:val="24"/>
          <w:rtl/>
        </w:rPr>
        <w:t>לחמניה</w:t>
      </w:r>
      <w:r>
        <w:rPr>
          <w:rFonts w:hint="cs"/>
          <w:sz w:val="24"/>
          <w:szCs w:val="24"/>
          <w:rtl/>
        </w:rPr>
        <w:t xml:space="preserve"> מאכלים אחרים, אזי אף הם מצטרפים לשיעור הד' ביצים, כפי שכתב המגן אברהם </w:t>
      </w:r>
      <w:r w:rsidRPr="004D2218">
        <w:rPr>
          <w:rFonts w:hint="cs"/>
          <w:sz w:val="18"/>
          <w:szCs w:val="18"/>
          <w:rtl/>
        </w:rPr>
        <w:t>(סקי"ג, והביאו המשנ"ב בסקכ"ד)</w:t>
      </w:r>
      <w:r>
        <w:rPr>
          <w:rFonts w:hint="cs"/>
          <w:sz w:val="24"/>
          <w:szCs w:val="24"/>
          <w:rtl/>
        </w:rPr>
        <w:t>.</w:t>
      </w:r>
    </w:p>
    <w:p w14:paraId="5782E3B9" w14:textId="4FC4D744" w:rsidR="00A17E0D" w:rsidRDefault="00A17E0D" w:rsidP="00AB6A2E">
      <w:pPr>
        <w:jc w:val="both"/>
        <w:rPr>
          <w:sz w:val="24"/>
          <w:szCs w:val="24"/>
          <w:rtl/>
        </w:rPr>
      </w:pPr>
      <w:r>
        <w:rPr>
          <w:rFonts w:hint="cs"/>
          <w:sz w:val="24"/>
          <w:szCs w:val="24"/>
          <w:rtl/>
        </w:rPr>
        <w:t xml:space="preserve">כך, שאף האוכל </w:t>
      </w:r>
      <w:r w:rsidR="004D2218">
        <w:rPr>
          <w:rFonts w:hint="cs"/>
          <w:sz w:val="24"/>
          <w:szCs w:val="24"/>
          <w:rtl/>
        </w:rPr>
        <w:t>לחמניה</w:t>
      </w:r>
      <w:r>
        <w:rPr>
          <w:rFonts w:hint="cs"/>
          <w:sz w:val="24"/>
          <w:szCs w:val="24"/>
          <w:rtl/>
        </w:rPr>
        <w:t xml:space="preserve"> אחת אך יחד עימה הוא אוכל סלטים או ממרחים שונים, כל מה שיאכל מצטרף לשיעור וכמעט מן הנמנע שיתכן שכל אלו יחדיו לא יגיעו לשיעור קביעות סעודה, כך שו</w:t>
      </w:r>
      <w:r w:rsidR="004D2218">
        <w:rPr>
          <w:rFonts w:hint="cs"/>
          <w:sz w:val="24"/>
          <w:szCs w:val="24"/>
          <w:rtl/>
        </w:rPr>
        <w:t>ו</w:t>
      </w:r>
      <w:r>
        <w:rPr>
          <w:rFonts w:hint="cs"/>
          <w:sz w:val="24"/>
          <w:szCs w:val="24"/>
          <w:rtl/>
        </w:rPr>
        <w:t>דאי שעליו לברך 'המוציא'.</w:t>
      </w:r>
    </w:p>
    <w:p w14:paraId="53671A28" w14:textId="3AAE9DE5" w:rsidR="00A17E0D" w:rsidRPr="00D0211C" w:rsidRDefault="00A17E0D" w:rsidP="00AB6A2E">
      <w:pPr>
        <w:jc w:val="both"/>
        <w:rPr>
          <w:sz w:val="24"/>
          <w:szCs w:val="24"/>
          <w:rtl/>
        </w:rPr>
      </w:pPr>
      <w:r>
        <w:rPr>
          <w:rFonts w:hint="cs"/>
          <w:sz w:val="24"/>
          <w:szCs w:val="24"/>
          <w:rtl/>
        </w:rPr>
        <w:t>ואף אם הוא עצמו לא אכל תוספות כלל, אם הוא שבע מארוחתו יש לחייבו מחמת כך שהרגילות לשבוע אף מ</w:t>
      </w:r>
      <w:r w:rsidR="004D2218">
        <w:rPr>
          <w:rFonts w:hint="cs"/>
          <w:sz w:val="24"/>
          <w:szCs w:val="24"/>
          <w:rtl/>
        </w:rPr>
        <w:t>לחמניה</w:t>
      </w:r>
      <w:r>
        <w:rPr>
          <w:rFonts w:hint="cs"/>
          <w:sz w:val="24"/>
          <w:szCs w:val="24"/>
          <w:rtl/>
        </w:rPr>
        <w:t xml:space="preserve"> אחת עם תוספות, וממילא לא אמרינן 'בטלה דעתו' ונחשב לו ל'קביעות סעודה' </w:t>
      </w:r>
      <w:r w:rsidRPr="004D2218">
        <w:rPr>
          <w:rFonts w:hint="cs"/>
          <w:sz w:val="18"/>
          <w:szCs w:val="18"/>
          <w:rtl/>
        </w:rPr>
        <w:t>(שם)</w:t>
      </w:r>
      <w:r>
        <w:rPr>
          <w:rFonts w:hint="cs"/>
          <w:sz w:val="24"/>
          <w:szCs w:val="24"/>
          <w:rtl/>
        </w:rPr>
        <w:t>.</w:t>
      </w:r>
    </w:p>
    <w:p w14:paraId="3563443A" w14:textId="77777777" w:rsidR="00A17E0D" w:rsidRPr="002D7766" w:rsidRDefault="00A17E0D" w:rsidP="00AB6A2E">
      <w:pPr>
        <w:tabs>
          <w:tab w:val="left" w:pos="1394"/>
        </w:tabs>
        <w:jc w:val="both"/>
        <w:rPr>
          <w:sz w:val="24"/>
          <w:szCs w:val="24"/>
          <w:rtl/>
        </w:rPr>
      </w:pPr>
    </w:p>
    <w:p w14:paraId="3C3D3ACA" w14:textId="77777777" w:rsidR="00A17E0D" w:rsidRPr="00294A1C" w:rsidRDefault="00A17E0D" w:rsidP="00AB6A2E">
      <w:pPr>
        <w:pStyle w:val="2"/>
        <w:jc w:val="both"/>
        <w:rPr>
          <w:sz w:val="28"/>
          <w:rtl/>
        </w:rPr>
      </w:pPr>
      <w:bookmarkStart w:id="75" w:name="_Toc187788007"/>
      <w:bookmarkStart w:id="76" w:name="_Toc190466510"/>
      <w:r w:rsidRPr="002D7766">
        <w:rPr>
          <w:rFonts w:hint="cs"/>
          <w:sz w:val="28"/>
          <w:rtl/>
        </w:rPr>
        <w:t>קביעה ללא שיעור</w:t>
      </w:r>
      <w:r w:rsidR="00294A1C">
        <w:rPr>
          <w:rFonts w:hint="cs"/>
          <w:sz w:val="28"/>
          <w:rtl/>
        </w:rPr>
        <w:t>.</w:t>
      </w:r>
      <w:bookmarkEnd w:id="75"/>
      <w:bookmarkEnd w:id="76"/>
    </w:p>
    <w:p w14:paraId="1405296F" w14:textId="1CDDC836" w:rsidR="00A17E0D" w:rsidRPr="002D7766" w:rsidRDefault="00A17E0D" w:rsidP="00AB6A2E">
      <w:pPr>
        <w:jc w:val="both"/>
        <w:rPr>
          <w:sz w:val="24"/>
          <w:szCs w:val="24"/>
          <w:rtl/>
        </w:rPr>
      </w:pPr>
      <w:r w:rsidRPr="002D7766">
        <w:rPr>
          <w:rFonts w:hint="cs"/>
          <w:sz w:val="24"/>
          <w:szCs w:val="24"/>
          <w:rtl/>
        </w:rPr>
        <w:t xml:space="preserve">בנוסף על כך, אף באוכל </w:t>
      </w:r>
      <w:r w:rsidR="004D2218">
        <w:rPr>
          <w:rFonts w:hint="cs"/>
          <w:sz w:val="24"/>
          <w:szCs w:val="24"/>
          <w:rtl/>
        </w:rPr>
        <w:t>לחמניה</w:t>
      </w:r>
      <w:r w:rsidRPr="002D7766">
        <w:rPr>
          <w:rFonts w:hint="cs"/>
          <w:sz w:val="24"/>
          <w:szCs w:val="24"/>
          <w:rtl/>
        </w:rPr>
        <w:t xml:space="preserve"> אחת בלבד לא נמלט מדין 'קביעות סעודה', מפני שאף הקובע סעודתו על </w:t>
      </w:r>
      <w:r w:rsidR="004D2218">
        <w:rPr>
          <w:rFonts w:hint="cs"/>
          <w:sz w:val="24"/>
          <w:szCs w:val="24"/>
          <w:rtl/>
        </w:rPr>
        <w:t>לחמניה</w:t>
      </w:r>
      <w:r w:rsidRPr="002D7766">
        <w:rPr>
          <w:rFonts w:hint="cs"/>
          <w:sz w:val="24"/>
          <w:szCs w:val="24"/>
          <w:rtl/>
        </w:rPr>
        <w:t xml:space="preserve"> אחת נכנס ל'ספק ברכות', מפני שדבר מצוי הוא לראות אנשים שנוהגים לאכול לארוחת הבוקר </w:t>
      </w:r>
      <w:r w:rsidR="004D2218">
        <w:rPr>
          <w:rFonts w:hint="cs"/>
          <w:sz w:val="24"/>
          <w:szCs w:val="24"/>
          <w:rtl/>
        </w:rPr>
        <w:t>לחמניה</w:t>
      </w:r>
      <w:r w:rsidRPr="002D7766">
        <w:rPr>
          <w:rFonts w:hint="cs"/>
          <w:sz w:val="24"/>
          <w:szCs w:val="24"/>
          <w:rtl/>
        </w:rPr>
        <w:t xml:space="preserve"> אחת בלבד</w:t>
      </w:r>
      <w:r>
        <w:rPr>
          <w:rFonts w:hint="cs"/>
          <w:sz w:val="24"/>
          <w:szCs w:val="24"/>
          <w:rtl/>
        </w:rPr>
        <w:t xml:space="preserve"> שממולאת בממרחים וסלטים שונים, </w:t>
      </w:r>
      <w:r w:rsidRPr="002D7766">
        <w:rPr>
          <w:rFonts w:hint="cs"/>
          <w:sz w:val="24"/>
          <w:szCs w:val="24"/>
          <w:rtl/>
        </w:rPr>
        <w:t>כך שיתכן שאכילה זו כבר נכנסת לגדר 'סעודה שדרך העולם לקבוע עליה'.</w:t>
      </w:r>
    </w:p>
    <w:p w14:paraId="251336D5" w14:textId="77777777" w:rsidR="00A17E0D" w:rsidRPr="002D7766" w:rsidRDefault="00A17E0D" w:rsidP="00AB6A2E">
      <w:pPr>
        <w:jc w:val="both"/>
        <w:rPr>
          <w:sz w:val="24"/>
          <w:szCs w:val="24"/>
          <w:rtl/>
        </w:rPr>
      </w:pPr>
      <w:r w:rsidRPr="002D7766">
        <w:rPr>
          <w:rFonts w:hint="cs"/>
          <w:sz w:val="24"/>
          <w:szCs w:val="24"/>
          <w:rtl/>
        </w:rPr>
        <w:t xml:space="preserve">ואף אם ננקוט שאין אנשים שאוכלים 'ארוחה' כזאת, עדיין כשהאדם עצמו קבע על כך יש לדון, ועיין </w:t>
      </w:r>
      <w:r>
        <w:rPr>
          <w:rFonts w:hint="cs"/>
          <w:sz w:val="24"/>
          <w:szCs w:val="24"/>
          <w:rtl/>
        </w:rPr>
        <w:t>לעיל</w:t>
      </w:r>
      <w:r w:rsidRPr="002D7766">
        <w:rPr>
          <w:rFonts w:hint="cs"/>
          <w:sz w:val="24"/>
          <w:szCs w:val="24"/>
          <w:rtl/>
        </w:rPr>
        <w:t xml:space="preserve"> שהארכנו בזה טובא</w:t>
      </w:r>
      <w:r>
        <w:rPr>
          <w:rFonts w:hint="cs"/>
          <w:sz w:val="24"/>
          <w:szCs w:val="24"/>
          <w:rtl/>
        </w:rPr>
        <w:t>, שאף לבני ספרד יש מקום רב להחמיר היכן שהדרך לקבוע בפחות</w:t>
      </w:r>
      <w:r w:rsidRPr="002D7766">
        <w:rPr>
          <w:rFonts w:hint="cs"/>
          <w:sz w:val="24"/>
          <w:szCs w:val="24"/>
          <w:rtl/>
        </w:rPr>
        <w:t>.</w:t>
      </w:r>
    </w:p>
    <w:p w14:paraId="6D2B42FF" w14:textId="77777777" w:rsidR="00A17E0D" w:rsidRPr="002D7766" w:rsidRDefault="00A17E0D" w:rsidP="00AB6A2E">
      <w:pPr>
        <w:jc w:val="both"/>
        <w:rPr>
          <w:sz w:val="24"/>
          <w:szCs w:val="24"/>
          <w:rtl/>
        </w:rPr>
      </w:pPr>
    </w:p>
    <w:p w14:paraId="2FB624A1" w14:textId="77777777" w:rsidR="00A17E0D" w:rsidRPr="00294A1C" w:rsidRDefault="00294A1C" w:rsidP="00AB6A2E">
      <w:pPr>
        <w:pStyle w:val="1"/>
        <w:jc w:val="both"/>
        <w:rPr>
          <w:rtl/>
        </w:rPr>
      </w:pPr>
      <w:bookmarkStart w:id="77" w:name="_Toc187788008"/>
      <w:bookmarkStart w:id="78" w:name="_Toc189086685"/>
      <w:bookmarkStart w:id="79" w:name="_Toc190466511"/>
      <w:r w:rsidRPr="00294A1C">
        <w:rPr>
          <w:rFonts w:hint="cs"/>
          <w:rtl/>
        </w:rPr>
        <w:t xml:space="preserve">ענף ב' - </w:t>
      </w:r>
      <w:r w:rsidR="00A17E0D" w:rsidRPr="00294A1C">
        <w:rPr>
          <w:rFonts w:hint="cs"/>
          <w:rtl/>
        </w:rPr>
        <w:t>ברכת פת זו המוציא.</w:t>
      </w:r>
      <w:bookmarkEnd w:id="77"/>
      <w:bookmarkEnd w:id="78"/>
      <w:bookmarkEnd w:id="79"/>
    </w:p>
    <w:p w14:paraId="79A7EEDB" w14:textId="77777777" w:rsidR="00A17E0D" w:rsidRPr="0030122E" w:rsidRDefault="00A17E0D" w:rsidP="00AB6A2E">
      <w:pPr>
        <w:jc w:val="both"/>
        <w:rPr>
          <w:rtl/>
        </w:rPr>
      </w:pPr>
    </w:p>
    <w:p w14:paraId="3A833481" w14:textId="77777777" w:rsidR="00A17E0D" w:rsidRDefault="00A17E0D" w:rsidP="00AB6A2E">
      <w:pPr>
        <w:pStyle w:val="2"/>
        <w:jc w:val="both"/>
        <w:rPr>
          <w:sz w:val="28"/>
          <w:rtl/>
        </w:rPr>
      </w:pPr>
      <w:bookmarkStart w:id="80" w:name="_Toc187788009"/>
      <w:bookmarkStart w:id="81" w:name="_Toc190466512"/>
      <w:r w:rsidRPr="002D7766">
        <w:rPr>
          <w:rFonts w:hint="cs"/>
          <w:sz w:val="28"/>
          <w:rtl/>
        </w:rPr>
        <w:t>מיועדת לקביעות</w:t>
      </w:r>
      <w:r>
        <w:rPr>
          <w:rFonts w:hint="cs"/>
          <w:sz w:val="28"/>
          <w:rtl/>
        </w:rPr>
        <w:t>.</w:t>
      </w:r>
      <w:bookmarkEnd w:id="80"/>
      <w:bookmarkEnd w:id="81"/>
    </w:p>
    <w:p w14:paraId="568216E6" w14:textId="77777777" w:rsidR="00A17E0D" w:rsidRDefault="00A17E0D" w:rsidP="00AB6A2E">
      <w:pPr>
        <w:jc w:val="both"/>
        <w:rPr>
          <w:sz w:val="24"/>
          <w:szCs w:val="24"/>
          <w:rtl/>
        </w:rPr>
      </w:pPr>
      <w:r w:rsidRPr="002D7766">
        <w:rPr>
          <w:rFonts w:hint="cs"/>
          <w:sz w:val="24"/>
          <w:szCs w:val="24"/>
          <w:rtl/>
        </w:rPr>
        <w:t xml:space="preserve">הסיבה הראשונה והמרכזית שבשלה יש לחייב פת זו בברכת המוציא, היא שפת זו מיועדת ללא ספק לשביעה ולא לקינוח ועל כן היא כלל אינה נכללת בגדר 'פת הבאה בכסנין', וכפי שנקט בפשיטות ה'בית יוסף' </w:t>
      </w:r>
      <w:r w:rsidRPr="004D2218">
        <w:rPr>
          <w:rFonts w:hint="cs"/>
          <w:sz w:val="18"/>
          <w:szCs w:val="18"/>
          <w:rtl/>
        </w:rPr>
        <w:t>(סי' קס"ח)</w:t>
      </w:r>
      <w:r w:rsidRPr="004D2218">
        <w:rPr>
          <w:rFonts w:hint="cs"/>
          <w:sz w:val="24"/>
          <w:szCs w:val="24"/>
          <w:rtl/>
        </w:rPr>
        <w:t>:</w:t>
      </w:r>
    </w:p>
    <w:p w14:paraId="57B54DD2" w14:textId="77777777" w:rsidR="00A17E0D" w:rsidRDefault="00A17E0D" w:rsidP="00AB6A2E">
      <w:pPr>
        <w:jc w:val="both"/>
        <w:rPr>
          <w:color w:val="00B050"/>
          <w:sz w:val="24"/>
          <w:szCs w:val="24"/>
          <w:rtl/>
        </w:rPr>
      </w:pPr>
      <w:r w:rsidRPr="002D7766">
        <w:rPr>
          <w:rFonts w:cs="Arial" w:hint="cs"/>
          <w:color w:val="00B050"/>
          <w:sz w:val="24"/>
          <w:szCs w:val="24"/>
          <w:rtl/>
        </w:rPr>
        <w:t>"</w:t>
      </w:r>
      <w:r w:rsidRPr="002D7766">
        <w:rPr>
          <w:rFonts w:cs="Arial"/>
          <w:color w:val="00B050"/>
          <w:sz w:val="24"/>
          <w:szCs w:val="24"/>
          <w:rtl/>
        </w:rPr>
        <w:t>הילכך על כרחך לומר, דלאו במידי דמיקרי לחם תליא מילחא, אלא לא קבעו חכמים לברך 'המוציא' ושלש ברכות אפילו בכזית אלא בלחם שדרך בני אדם לקבוע עליו</w:t>
      </w:r>
      <w:r w:rsidRPr="002D7766">
        <w:rPr>
          <w:rFonts w:hint="cs"/>
          <w:color w:val="00B050"/>
          <w:sz w:val="24"/>
          <w:szCs w:val="24"/>
          <w:rtl/>
        </w:rPr>
        <w:t>"</w:t>
      </w:r>
    </w:p>
    <w:p w14:paraId="61774A14" w14:textId="77777777" w:rsidR="00A17E0D" w:rsidRPr="002D7766" w:rsidRDefault="00A17E0D" w:rsidP="00AB6A2E">
      <w:pPr>
        <w:jc w:val="both"/>
        <w:rPr>
          <w:color w:val="00B050"/>
          <w:sz w:val="24"/>
          <w:szCs w:val="24"/>
          <w:rtl/>
        </w:rPr>
      </w:pPr>
    </w:p>
    <w:p w14:paraId="3861C479" w14:textId="77777777" w:rsidR="00A17E0D" w:rsidRDefault="00A17E0D" w:rsidP="00AB6A2E">
      <w:pPr>
        <w:jc w:val="both"/>
        <w:rPr>
          <w:sz w:val="24"/>
          <w:szCs w:val="24"/>
          <w:rtl/>
        </w:rPr>
      </w:pPr>
      <w:r w:rsidRPr="002D7766">
        <w:rPr>
          <w:rFonts w:hint="cs"/>
          <w:sz w:val="24"/>
          <w:szCs w:val="24"/>
          <w:rtl/>
        </w:rPr>
        <w:t>וכן הדבר פשוט בכל הפוסקים, שגדרי 'פת הבאה בכסנין' אינם 'סיבה' לפטור מברכת המזון, אלא 'סימן' על אלו לחמים אנשים קובעים סעודתם ועל אלו לא, כך שאם יבוא לפנינו לחם שהדבר פשוט שהרגילות לקבוע עליו סעודה ולאוכלו לשובע ולא לקינוח, אין לנו לדון כלל אם הוא בגדרי 'פת הבאה בכסנין' או לא, כי ברכתו היא ודאי 'המוציא'.</w:t>
      </w:r>
    </w:p>
    <w:p w14:paraId="19BB1C51" w14:textId="77777777" w:rsidR="00436424" w:rsidRDefault="00436424" w:rsidP="00AB6A2E">
      <w:pPr>
        <w:jc w:val="both"/>
        <w:rPr>
          <w:sz w:val="24"/>
          <w:szCs w:val="24"/>
          <w:rtl/>
        </w:rPr>
      </w:pPr>
    </w:p>
    <w:p w14:paraId="3A3A1868" w14:textId="77777777" w:rsidR="00A17E0D" w:rsidRPr="002D7766" w:rsidRDefault="00A17E0D" w:rsidP="00AB6A2E">
      <w:pPr>
        <w:jc w:val="both"/>
        <w:rPr>
          <w:sz w:val="20"/>
          <w:szCs w:val="20"/>
          <w:rtl/>
        </w:rPr>
      </w:pPr>
      <w:r w:rsidRPr="002D7766">
        <w:rPr>
          <w:rFonts w:hint="cs"/>
          <w:sz w:val="20"/>
          <w:szCs w:val="20"/>
          <w:rtl/>
        </w:rPr>
        <w:t xml:space="preserve">אמנם דעת יחידאה היא דעת ה'פרי מגדים' </w:t>
      </w:r>
      <w:r w:rsidRPr="004D2218">
        <w:rPr>
          <w:rFonts w:hint="cs"/>
          <w:sz w:val="18"/>
          <w:szCs w:val="18"/>
          <w:rtl/>
        </w:rPr>
        <w:t xml:space="preserve">(יו"ד, פתיחה להלכות תערובות. או"ח סי' קס"ח במשבצ"ז סק"ו) </w:t>
      </w:r>
      <w:r w:rsidRPr="002D7766">
        <w:rPr>
          <w:rFonts w:hint="cs"/>
          <w:sz w:val="20"/>
          <w:szCs w:val="20"/>
          <w:rtl/>
        </w:rPr>
        <w:t xml:space="preserve">שביאר פטור בת הבאה בכסנין מפני שאין עליה 'שם לחם', וילפינן לחם מחלה. </w:t>
      </w:r>
    </w:p>
    <w:p w14:paraId="61C72479" w14:textId="7AFDE0F6" w:rsidR="00436424" w:rsidRPr="004D2218" w:rsidRDefault="00A17E0D" w:rsidP="00AB6A2E">
      <w:pPr>
        <w:jc w:val="both"/>
        <w:rPr>
          <w:sz w:val="18"/>
          <w:szCs w:val="18"/>
          <w:rtl/>
        </w:rPr>
      </w:pPr>
      <w:r w:rsidRPr="002D7766">
        <w:rPr>
          <w:rFonts w:hint="cs"/>
          <w:sz w:val="20"/>
          <w:szCs w:val="20"/>
          <w:rtl/>
        </w:rPr>
        <w:t>אמנם אחר בקשת מחילה יש לדון בדבריו על גבי קרקע, אבל אטו 'לחם' כתיב בקרא, 'ושבעת' כתיב, ו'פת הבאה בכסנין' שקבע עליה סעודה נמי ושבעת אקרי</w:t>
      </w:r>
      <w:r>
        <w:rPr>
          <w:rFonts w:hint="cs"/>
          <w:sz w:val="20"/>
          <w:szCs w:val="20"/>
          <w:rtl/>
        </w:rPr>
        <w:t xml:space="preserve">, </w:t>
      </w:r>
      <w:r w:rsidR="00436424">
        <w:rPr>
          <w:rFonts w:hint="cs"/>
          <w:sz w:val="20"/>
          <w:szCs w:val="20"/>
          <w:rtl/>
        </w:rPr>
        <w:t xml:space="preserve">דהיינו, שבפירות וירקות אף על פי שקבע ודאי אין ברכתו המוציא, מפני שאינו סעיד כלל ולאו אורחא דאינשי בהכי, אבל באמת על היין היכא דקבע אילולא היו קובעין עליו בני אדם והוה אורחא דאינשי בהכי היה חייב בברכת המזון כדאמרי' בגמ' </w:t>
      </w:r>
      <w:r w:rsidR="00436424" w:rsidRPr="004D2218">
        <w:rPr>
          <w:rFonts w:hint="cs"/>
          <w:sz w:val="18"/>
          <w:szCs w:val="18"/>
          <w:rtl/>
        </w:rPr>
        <w:t>(לה:)</w:t>
      </w:r>
      <w:r w:rsidR="00436424">
        <w:rPr>
          <w:rFonts w:hint="cs"/>
          <w:sz w:val="20"/>
          <w:szCs w:val="20"/>
          <w:rtl/>
        </w:rPr>
        <w:t>, ואם כן ודאי ש</w:t>
      </w:r>
      <w:r w:rsidR="00EC05A5">
        <w:rPr>
          <w:sz w:val="20"/>
          <w:szCs w:val="20"/>
          <w:rtl/>
        </w:rPr>
        <w:t>'</w:t>
      </w:r>
      <w:r w:rsidR="00EC05A5">
        <w:rPr>
          <w:rFonts w:hint="cs"/>
          <w:sz w:val="20"/>
          <w:szCs w:val="20"/>
          <w:rtl/>
        </w:rPr>
        <w:t>פת הבאה בכסנין</w:t>
      </w:r>
      <w:r w:rsidR="00EC05A5">
        <w:rPr>
          <w:sz w:val="20"/>
          <w:szCs w:val="20"/>
          <w:rtl/>
        </w:rPr>
        <w:t>'</w:t>
      </w:r>
      <w:r w:rsidR="00436424">
        <w:rPr>
          <w:rFonts w:hint="cs"/>
          <w:sz w:val="20"/>
          <w:szCs w:val="20"/>
          <w:rtl/>
        </w:rPr>
        <w:t xml:space="preserve"> חשיב 'סעיד' ואורחא דאינשי למיקבע עליה, על כן חייבת בברכת המזון, ואפילו נימא דאין שם לחם עליה. ובאופן אחר, </w:t>
      </w:r>
      <w:r>
        <w:rPr>
          <w:rFonts w:hint="cs"/>
          <w:sz w:val="20"/>
          <w:szCs w:val="20"/>
          <w:rtl/>
        </w:rPr>
        <w:t xml:space="preserve">שלא </w:t>
      </w:r>
      <w:r w:rsidR="00BE4648">
        <w:rPr>
          <w:rFonts w:hint="cs"/>
          <w:sz w:val="20"/>
          <w:szCs w:val="20"/>
          <w:rtl/>
        </w:rPr>
        <w:t>נ</w:t>
      </w:r>
      <w:r>
        <w:rPr>
          <w:rFonts w:hint="cs"/>
          <w:sz w:val="20"/>
          <w:szCs w:val="20"/>
          <w:rtl/>
        </w:rPr>
        <w:t>קבעו בזה דיני 'לחם' אלא דיני 'פת'</w:t>
      </w:r>
      <w:r w:rsidR="004D2218">
        <w:rPr>
          <w:rStyle w:val="a5"/>
          <w:sz w:val="20"/>
          <w:szCs w:val="20"/>
          <w:rtl/>
        </w:rPr>
        <w:footnoteReference w:id="23"/>
      </w:r>
      <w:r>
        <w:rPr>
          <w:rFonts w:hint="cs"/>
          <w:sz w:val="20"/>
          <w:szCs w:val="20"/>
          <w:rtl/>
        </w:rPr>
        <w:t>.</w:t>
      </w:r>
      <w:r w:rsidRPr="002D7766">
        <w:rPr>
          <w:rFonts w:hint="cs"/>
          <w:sz w:val="20"/>
          <w:szCs w:val="20"/>
          <w:rtl/>
        </w:rPr>
        <w:t xml:space="preserve"> ועוד, דלהלכה פסק השו"ע </w:t>
      </w:r>
      <w:r w:rsidRPr="004D2218">
        <w:rPr>
          <w:rFonts w:hint="cs"/>
          <w:sz w:val="18"/>
          <w:szCs w:val="18"/>
          <w:rtl/>
        </w:rPr>
        <w:t xml:space="preserve">(יו"ד שכ"ט, ט) </w:t>
      </w:r>
      <w:r w:rsidRPr="002D7766">
        <w:rPr>
          <w:rFonts w:hint="cs"/>
          <w:sz w:val="20"/>
          <w:szCs w:val="20"/>
          <w:rtl/>
        </w:rPr>
        <w:t xml:space="preserve">דאף פת שנילושה במי פירות חייבת בחלה, </w:t>
      </w:r>
      <w:r w:rsidRPr="004D2218">
        <w:rPr>
          <w:rFonts w:hint="cs"/>
          <w:sz w:val="18"/>
          <w:szCs w:val="18"/>
          <w:rtl/>
        </w:rPr>
        <w:t>(ואף מאן דפליג עלי', איכא גווני דמודי עי' בפ"ת שם)</w:t>
      </w:r>
      <w:r w:rsidR="004D2218">
        <w:rPr>
          <w:rFonts w:hint="cs"/>
          <w:sz w:val="18"/>
          <w:szCs w:val="18"/>
          <w:rtl/>
        </w:rPr>
        <w:t>.</w:t>
      </w:r>
    </w:p>
    <w:p w14:paraId="2FCF15DE" w14:textId="77777777" w:rsidR="00A17E0D" w:rsidRDefault="00A17E0D" w:rsidP="00AB6A2E">
      <w:pPr>
        <w:jc w:val="both"/>
        <w:rPr>
          <w:sz w:val="20"/>
          <w:szCs w:val="20"/>
          <w:rtl/>
        </w:rPr>
      </w:pPr>
      <w:r>
        <w:rPr>
          <w:rFonts w:hint="cs"/>
          <w:sz w:val="20"/>
          <w:szCs w:val="20"/>
          <w:rtl/>
        </w:rPr>
        <w:t xml:space="preserve">ואף להתוס' בפסחים </w:t>
      </w:r>
      <w:r w:rsidRPr="004D2218">
        <w:rPr>
          <w:rFonts w:hint="cs"/>
          <w:sz w:val="18"/>
          <w:szCs w:val="18"/>
          <w:rtl/>
        </w:rPr>
        <w:t xml:space="preserve">(לז: ד"ה דכו"ע) </w:t>
      </w:r>
      <w:r>
        <w:rPr>
          <w:rFonts w:hint="cs"/>
          <w:sz w:val="20"/>
          <w:szCs w:val="20"/>
          <w:rtl/>
        </w:rPr>
        <w:t>דתלו ברכת הפת בדין חלה, הביאור בדבריהם שכפי שבואר לעיל ודאי פת רגילה לא תיפטר מברכת 'המוציא' אף אם תיועד לקינוח, ועל כן אמרו דאם יש לזה דין 'פת' לעניין חלה, אז לא תיפטר מעולם מברכת 'המוציא', אך במאכלים המיועדים לקינוח ואף פטורים מחלה, יפטרו כדין 'פת הבאה בכסנין' אחר שאינם פת, וזה ברור. וכן נראה מוכח מדבריהם, ממה שתלו אח"כ ג"כ ב'תוריתא דנהמא', שתלו האם יש בו שם 'פת', ואינו דין מחלה.</w:t>
      </w:r>
    </w:p>
    <w:p w14:paraId="3686AC4F" w14:textId="77777777" w:rsidR="00A17E0D" w:rsidRDefault="00A17E0D" w:rsidP="00AB6A2E">
      <w:pPr>
        <w:jc w:val="both"/>
        <w:rPr>
          <w:sz w:val="20"/>
          <w:szCs w:val="20"/>
          <w:rtl/>
        </w:rPr>
      </w:pPr>
      <w:r w:rsidRPr="002D7766">
        <w:rPr>
          <w:rFonts w:hint="cs"/>
          <w:sz w:val="20"/>
          <w:szCs w:val="20"/>
          <w:rtl/>
        </w:rPr>
        <w:t xml:space="preserve">ואף בעל הפרי מגדים עצמו בספרו 'ראש יוסף' </w:t>
      </w:r>
      <w:r w:rsidRPr="004D2218">
        <w:rPr>
          <w:rFonts w:hint="cs"/>
          <w:sz w:val="16"/>
          <w:szCs w:val="16"/>
          <w:rtl/>
        </w:rPr>
        <w:t xml:space="preserve">(ברכות דף לח ע"א) </w:t>
      </w:r>
      <w:r w:rsidRPr="002D7766">
        <w:rPr>
          <w:rFonts w:hint="cs"/>
          <w:sz w:val="20"/>
          <w:szCs w:val="20"/>
          <w:rtl/>
        </w:rPr>
        <w:t xml:space="preserve">נסתפק בסברא זו, </w:t>
      </w:r>
      <w:r w:rsidR="00E1420B">
        <w:rPr>
          <w:rFonts w:hint="cs"/>
          <w:sz w:val="20"/>
          <w:szCs w:val="20"/>
          <w:rtl/>
        </w:rPr>
        <w:t xml:space="preserve">ובא"א </w:t>
      </w:r>
      <w:r w:rsidR="00E1420B" w:rsidRPr="004D2218">
        <w:rPr>
          <w:rFonts w:hint="cs"/>
          <w:sz w:val="18"/>
          <w:szCs w:val="18"/>
          <w:rtl/>
        </w:rPr>
        <w:t xml:space="preserve">(סקט"ז) </w:t>
      </w:r>
      <w:r w:rsidR="00E1420B">
        <w:rPr>
          <w:rFonts w:hint="cs"/>
          <w:sz w:val="20"/>
          <w:szCs w:val="20"/>
          <w:rtl/>
        </w:rPr>
        <w:t>חלק עליה, ועל כן נראה דאין לחוש לספק דעת הפרי מגדים בדעת הרא"ש שאינה להלכה, וע"כ לא נקטתי בפנים לחוש להאי דעתא.</w:t>
      </w:r>
    </w:p>
    <w:p w14:paraId="678D1130" w14:textId="77777777" w:rsidR="00A17E0D" w:rsidRPr="002D7766" w:rsidRDefault="00A17E0D" w:rsidP="00AB6A2E">
      <w:pPr>
        <w:jc w:val="both"/>
        <w:rPr>
          <w:sz w:val="20"/>
          <w:szCs w:val="20"/>
          <w:rtl/>
        </w:rPr>
      </w:pPr>
    </w:p>
    <w:p w14:paraId="29D94B03" w14:textId="77777777" w:rsidR="00E1420B" w:rsidRDefault="00A17E0D" w:rsidP="00AB6A2E">
      <w:pPr>
        <w:jc w:val="both"/>
        <w:rPr>
          <w:rFonts w:cs="Arial"/>
          <w:sz w:val="24"/>
          <w:szCs w:val="24"/>
          <w:rtl/>
        </w:rPr>
      </w:pPr>
      <w:r w:rsidRPr="002D7766">
        <w:rPr>
          <w:rFonts w:cs="Arial" w:hint="cs"/>
          <w:sz w:val="24"/>
          <w:szCs w:val="24"/>
          <w:rtl/>
        </w:rPr>
        <w:t xml:space="preserve">וכן מפורש ברבינו מנוח </w:t>
      </w:r>
      <w:r w:rsidRPr="004D2218">
        <w:rPr>
          <w:rFonts w:cs="Arial" w:hint="cs"/>
          <w:sz w:val="18"/>
          <w:szCs w:val="18"/>
          <w:rtl/>
        </w:rPr>
        <w:t>(פ"ג מברכות ה"ט)</w:t>
      </w:r>
      <w:r w:rsidRPr="002D7766">
        <w:rPr>
          <w:rFonts w:cs="Arial" w:hint="cs"/>
          <w:sz w:val="24"/>
          <w:szCs w:val="24"/>
          <w:rtl/>
        </w:rPr>
        <w:t>:</w:t>
      </w:r>
    </w:p>
    <w:p w14:paraId="101F6D23" w14:textId="77777777" w:rsidR="00A17E0D" w:rsidRPr="00E1420B" w:rsidRDefault="00A17E0D" w:rsidP="00AB6A2E">
      <w:pPr>
        <w:jc w:val="both"/>
        <w:rPr>
          <w:rFonts w:cs="Arial"/>
          <w:sz w:val="24"/>
          <w:szCs w:val="24"/>
          <w:rtl/>
        </w:rPr>
      </w:pPr>
      <w:r w:rsidRPr="002D7766">
        <w:rPr>
          <w:rFonts w:cs="Arial" w:hint="cs"/>
          <w:color w:val="00B050"/>
          <w:sz w:val="24"/>
          <w:szCs w:val="24"/>
          <w:rtl/>
        </w:rPr>
        <w:t>"אבל מידי דאורחא דאינשי לאקבועי סעודתא עליה צריך לברוכי עליה המוציא אע"ג דלא אכיל מיניה אלא פורתא".</w:t>
      </w:r>
    </w:p>
    <w:p w14:paraId="20AA904A" w14:textId="77777777" w:rsidR="00A17E0D" w:rsidRPr="002D7766" w:rsidRDefault="00A17E0D" w:rsidP="00AB6A2E">
      <w:pPr>
        <w:jc w:val="both"/>
        <w:rPr>
          <w:rFonts w:cs="Arial"/>
          <w:color w:val="00B050"/>
          <w:sz w:val="24"/>
          <w:szCs w:val="24"/>
          <w:rtl/>
        </w:rPr>
      </w:pPr>
      <w:r w:rsidRPr="002D7766">
        <w:rPr>
          <w:rFonts w:cs="Arial" w:hint="cs"/>
          <w:color w:val="00B050"/>
          <w:sz w:val="24"/>
          <w:szCs w:val="24"/>
          <w:rtl/>
        </w:rPr>
        <w:t xml:space="preserve"> </w:t>
      </w:r>
    </w:p>
    <w:p w14:paraId="4A6E1FAE" w14:textId="0E8A80F8" w:rsidR="00A17E0D" w:rsidRDefault="00A17E0D" w:rsidP="00AB6A2E">
      <w:pPr>
        <w:jc w:val="both"/>
        <w:rPr>
          <w:rFonts w:cs="Arial"/>
          <w:sz w:val="24"/>
          <w:szCs w:val="24"/>
          <w:rtl/>
        </w:rPr>
      </w:pPr>
      <w:r w:rsidRPr="002D7766">
        <w:rPr>
          <w:rFonts w:cs="Arial" w:hint="cs"/>
          <w:sz w:val="24"/>
          <w:szCs w:val="24"/>
          <w:rtl/>
        </w:rPr>
        <w:t xml:space="preserve">וכן נפסק להלכה בהרבה מהראשונים ובספרי הפוסקים דבמאכלים שעיקר יעודם הוא לקביעות סעודה ברכתם המוציא אף שהם 'פת הבאה בכסנין', וכן כתבו: האגור </w:t>
      </w:r>
      <w:r w:rsidRPr="004D2218">
        <w:rPr>
          <w:rFonts w:cs="Arial" w:hint="cs"/>
          <w:sz w:val="18"/>
          <w:szCs w:val="18"/>
          <w:rtl/>
        </w:rPr>
        <w:t xml:space="preserve">(סי' רט"ז) </w:t>
      </w:r>
      <w:r w:rsidRPr="002D7766">
        <w:rPr>
          <w:rFonts w:cs="Arial" w:hint="cs"/>
          <w:sz w:val="24"/>
          <w:szCs w:val="24"/>
          <w:rtl/>
        </w:rPr>
        <w:t xml:space="preserve">רבינו ישעיה </w:t>
      </w:r>
      <w:r w:rsidRPr="004D2218">
        <w:rPr>
          <w:rFonts w:cs="Arial" w:hint="cs"/>
          <w:sz w:val="18"/>
          <w:szCs w:val="18"/>
          <w:rtl/>
        </w:rPr>
        <w:t xml:space="preserve">(הביאו בשבה"ל סי' קנ"ט) </w:t>
      </w:r>
      <w:r w:rsidRPr="002D7766">
        <w:rPr>
          <w:rFonts w:cs="Arial" w:hint="cs"/>
          <w:sz w:val="24"/>
          <w:szCs w:val="24"/>
          <w:rtl/>
        </w:rPr>
        <w:t xml:space="preserve">שלטי גיבורים </w:t>
      </w:r>
      <w:r w:rsidRPr="004D2218">
        <w:rPr>
          <w:rFonts w:cs="Arial" w:hint="cs"/>
          <w:sz w:val="18"/>
          <w:szCs w:val="18"/>
          <w:rtl/>
        </w:rPr>
        <w:t>(לא. מדה"ר אות א')</w:t>
      </w:r>
      <w:r w:rsidRPr="002D7766">
        <w:rPr>
          <w:rFonts w:cs="Arial" w:hint="cs"/>
          <w:sz w:val="24"/>
          <w:szCs w:val="24"/>
          <w:rtl/>
        </w:rPr>
        <w:t xml:space="preserve"> הב"ח </w:t>
      </w:r>
      <w:r w:rsidRPr="004D2218">
        <w:rPr>
          <w:rFonts w:cs="Arial" w:hint="cs"/>
          <w:sz w:val="18"/>
          <w:szCs w:val="18"/>
          <w:rtl/>
        </w:rPr>
        <w:t xml:space="preserve">(סק"ד) </w:t>
      </w:r>
      <w:r w:rsidRPr="002D7766">
        <w:rPr>
          <w:rFonts w:cs="Arial" w:hint="cs"/>
          <w:sz w:val="24"/>
          <w:szCs w:val="24"/>
          <w:rtl/>
        </w:rPr>
        <w:t xml:space="preserve">דרך החיים </w:t>
      </w:r>
      <w:r w:rsidRPr="004D2218">
        <w:rPr>
          <w:rFonts w:cs="Arial" w:hint="cs"/>
          <w:sz w:val="18"/>
          <w:szCs w:val="18"/>
          <w:rtl/>
        </w:rPr>
        <w:t>(</w:t>
      </w:r>
      <w:r w:rsidRPr="004D2218">
        <w:rPr>
          <w:rFonts w:cs="Arial"/>
          <w:sz w:val="18"/>
          <w:szCs w:val="18"/>
          <w:rtl/>
        </w:rPr>
        <w:t>בה</w:t>
      </w:r>
      <w:r w:rsidRPr="004D2218">
        <w:rPr>
          <w:rFonts w:cs="Arial" w:hint="cs"/>
          <w:sz w:val="18"/>
          <w:szCs w:val="18"/>
          <w:rtl/>
        </w:rPr>
        <w:t>ג</w:t>
      </w:r>
      <w:r w:rsidRPr="004D2218">
        <w:rPr>
          <w:rFonts w:cs="Arial"/>
          <w:sz w:val="18"/>
          <w:szCs w:val="18"/>
          <w:rtl/>
        </w:rPr>
        <w:t>דת מעשה ניסים</w:t>
      </w:r>
      <w:r w:rsidRPr="004D2218">
        <w:rPr>
          <w:rFonts w:cs="Arial" w:hint="cs"/>
          <w:sz w:val="18"/>
          <w:szCs w:val="18"/>
          <w:rtl/>
        </w:rPr>
        <w:t>,</w:t>
      </w:r>
      <w:r w:rsidRPr="004D2218">
        <w:rPr>
          <w:rFonts w:cs="Arial"/>
          <w:sz w:val="18"/>
          <w:szCs w:val="18"/>
          <w:rtl/>
        </w:rPr>
        <w:t xml:space="preserve"> דיני ברכת במ"מ דין ג'</w:t>
      </w:r>
      <w:r w:rsidRPr="004D2218">
        <w:rPr>
          <w:rFonts w:cs="Arial" w:hint="cs"/>
          <w:sz w:val="18"/>
          <w:szCs w:val="18"/>
          <w:rtl/>
        </w:rPr>
        <w:t>)</w:t>
      </w:r>
      <w:r w:rsidRPr="002D7766">
        <w:rPr>
          <w:rFonts w:cs="Arial" w:hint="cs"/>
          <w:sz w:val="24"/>
          <w:szCs w:val="24"/>
          <w:rtl/>
        </w:rPr>
        <w:t xml:space="preserve"> וכן פסק מרן השו"ע</w:t>
      </w:r>
      <w:r w:rsidR="004D2218">
        <w:rPr>
          <w:rStyle w:val="a5"/>
          <w:rFonts w:cs="Arial"/>
          <w:sz w:val="24"/>
          <w:szCs w:val="24"/>
          <w:rtl/>
        </w:rPr>
        <w:footnoteReference w:id="24"/>
      </w:r>
      <w:r w:rsidRPr="002D7766">
        <w:rPr>
          <w:rFonts w:cs="Arial" w:hint="cs"/>
          <w:sz w:val="24"/>
          <w:szCs w:val="24"/>
          <w:rtl/>
        </w:rPr>
        <w:t xml:space="preserve"> </w:t>
      </w:r>
      <w:r w:rsidRPr="004D2218">
        <w:rPr>
          <w:rFonts w:cs="Arial" w:hint="cs"/>
          <w:sz w:val="18"/>
          <w:szCs w:val="18"/>
          <w:rtl/>
        </w:rPr>
        <w:t>(סימן קס"ח סעי' י"ז, עיי"ש)</w:t>
      </w:r>
      <w:r w:rsidRPr="002D7766">
        <w:rPr>
          <w:rFonts w:cs="Arial" w:hint="cs"/>
          <w:sz w:val="24"/>
          <w:szCs w:val="24"/>
          <w:rtl/>
        </w:rPr>
        <w:t>, ובע</w:t>
      </w:r>
      <w:r>
        <w:rPr>
          <w:rFonts w:cs="Arial" w:hint="cs"/>
          <w:sz w:val="24"/>
          <w:szCs w:val="24"/>
          <w:rtl/>
        </w:rPr>
        <w:t>ו</w:t>
      </w:r>
      <w:r w:rsidRPr="002D7766">
        <w:rPr>
          <w:rFonts w:cs="Arial" w:hint="cs"/>
          <w:sz w:val="24"/>
          <w:szCs w:val="24"/>
          <w:rtl/>
        </w:rPr>
        <w:t xml:space="preserve">ד הרבה פוסקים. אמנם רק בשולחן ערוך הרב </w:t>
      </w:r>
      <w:r w:rsidRPr="004D2218">
        <w:rPr>
          <w:rFonts w:cs="Arial" w:hint="cs"/>
          <w:sz w:val="18"/>
          <w:szCs w:val="18"/>
          <w:rtl/>
        </w:rPr>
        <w:t xml:space="preserve">(ס"י) </w:t>
      </w:r>
      <w:r w:rsidRPr="002D7766">
        <w:rPr>
          <w:rFonts w:cs="Arial" w:hint="cs"/>
          <w:sz w:val="24"/>
          <w:szCs w:val="24"/>
          <w:rtl/>
        </w:rPr>
        <w:t>הביא להחמיר שהיכן שהוא עצמו לא קבע על כך סעודה, ירא שמים יחמיר לפטור זאת בתוך הסעודה, ואף הוא בסידורו השמיט חומרא זו.</w:t>
      </w:r>
    </w:p>
    <w:p w14:paraId="7DC223E8" w14:textId="77777777" w:rsidR="00A17E0D" w:rsidRPr="002D7766" w:rsidRDefault="00A17E0D" w:rsidP="00AB6A2E">
      <w:pPr>
        <w:jc w:val="both"/>
        <w:rPr>
          <w:rFonts w:cs="Arial"/>
          <w:sz w:val="24"/>
          <w:szCs w:val="24"/>
          <w:rtl/>
        </w:rPr>
      </w:pPr>
      <w:r w:rsidRPr="002D7766">
        <w:rPr>
          <w:rFonts w:cs="Arial" w:hint="cs"/>
          <w:sz w:val="24"/>
          <w:szCs w:val="24"/>
          <w:rtl/>
        </w:rPr>
        <w:t xml:space="preserve">וכן נראה שפסק להלכה רבינו ה'משנה ברורה' </w:t>
      </w:r>
      <w:r w:rsidRPr="004D2218">
        <w:rPr>
          <w:rFonts w:cs="Arial" w:hint="cs"/>
          <w:sz w:val="18"/>
          <w:szCs w:val="18"/>
          <w:rtl/>
        </w:rPr>
        <w:t>(ביאוה"ל סימן קס"ח, ד"ה שכמעט)</w:t>
      </w:r>
      <w:r w:rsidRPr="002D7766">
        <w:rPr>
          <w:rFonts w:cs="Arial" w:hint="cs"/>
          <w:sz w:val="24"/>
          <w:szCs w:val="24"/>
          <w:rtl/>
        </w:rPr>
        <w:t>:</w:t>
      </w:r>
    </w:p>
    <w:p w14:paraId="1BE88959" w14:textId="77777777" w:rsidR="00A17E0D" w:rsidRDefault="00A17E0D" w:rsidP="00AB6A2E">
      <w:pPr>
        <w:jc w:val="both"/>
        <w:rPr>
          <w:rFonts w:cs="Arial"/>
          <w:color w:val="00B050"/>
          <w:sz w:val="24"/>
          <w:szCs w:val="24"/>
          <w:rtl/>
        </w:rPr>
      </w:pPr>
      <w:r w:rsidRPr="002D7766">
        <w:rPr>
          <w:rFonts w:cs="Arial"/>
          <w:color w:val="00B050"/>
          <w:sz w:val="24"/>
          <w:szCs w:val="24"/>
          <w:rtl/>
        </w:rPr>
        <w:t>ולפי זה העיסה שעושין בפורים וממלאין אותה בשומשמין, וכו'. ובפרט שלחם ההוא אין עשוי בזמננו לקנוח ולתענוג כמו שזכרו הראשונים בפת הבאה בכיסנין, רק לשבוע ולחם גמור הוא.</w:t>
      </w:r>
    </w:p>
    <w:p w14:paraId="42E9DDCB" w14:textId="77777777" w:rsidR="00A17E0D" w:rsidRDefault="00A17E0D" w:rsidP="00AB6A2E">
      <w:pPr>
        <w:jc w:val="both"/>
        <w:rPr>
          <w:sz w:val="24"/>
          <w:szCs w:val="24"/>
          <w:rtl/>
        </w:rPr>
      </w:pPr>
    </w:p>
    <w:p w14:paraId="20EE9302" w14:textId="77777777" w:rsidR="00A17E0D" w:rsidRDefault="00A17E0D" w:rsidP="00AB6A2E">
      <w:pPr>
        <w:jc w:val="both"/>
        <w:rPr>
          <w:rFonts w:cs="Arial"/>
          <w:color w:val="00B050"/>
          <w:sz w:val="24"/>
          <w:szCs w:val="24"/>
          <w:rtl/>
        </w:rPr>
      </w:pPr>
      <w:r w:rsidRPr="002D7766">
        <w:rPr>
          <w:rFonts w:hint="cs"/>
          <w:sz w:val="24"/>
          <w:szCs w:val="24"/>
          <w:rtl/>
        </w:rPr>
        <w:t>אמנם יש שהקשו, שאם אכן כל ברכת 'פת הבאה בכסנין' תלויה במטרת האכילה, אם כן מדוע נחלקו הראשונים בביאור 'פת הבאה בכסנין', שינקטו בפשיטות 'פת שנעשתה לקינוח'.</w:t>
      </w:r>
    </w:p>
    <w:p w14:paraId="7B8A7A88" w14:textId="77777777" w:rsidR="00A17E0D" w:rsidRPr="002D7766" w:rsidRDefault="00A17E0D" w:rsidP="00AB6A2E">
      <w:pPr>
        <w:jc w:val="both"/>
        <w:rPr>
          <w:sz w:val="24"/>
          <w:szCs w:val="24"/>
          <w:rtl/>
        </w:rPr>
      </w:pPr>
      <w:r w:rsidRPr="002D7766">
        <w:rPr>
          <w:rFonts w:hint="cs"/>
          <w:sz w:val="24"/>
          <w:szCs w:val="24"/>
          <w:rtl/>
        </w:rPr>
        <w:t>ועל זה יש לתרץ בב' אופנים:</w:t>
      </w:r>
    </w:p>
    <w:p w14:paraId="0A8BA633" w14:textId="77777777" w:rsidR="00A17E0D" w:rsidRPr="002D7766" w:rsidRDefault="00A17E0D" w:rsidP="00AB6A2E">
      <w:pPr>
        <w:pStyle w:val="a6"/>
        <w:numPr>
          <w:ilvl w:val="0"/>
          <w:numId w:val="4"/>
        </w:numPr>
        <w:spacing w:after="160" w:line="259" w:lineRule="auto"/>
        <w:jc w:val="both"/>
        <w:rPr>
          <w:sz w:val="24"/>
          <w:szCs w:val="24"/>
        </w:rPr>
      </w:pPr>
      <w:r w:rsidRPr="002D7766">
        <w:rPr>
          <w:rFonts w:hint="cs"/>
          <w:sz w:val="24"/>
          <w:szCs w:val="24"/>
          <w:rtl/>
        </w:rPr>
        <w:t>אכן לא נחלקו ולא מידי, ורק נזקקו לביאור דברי הגמרא 'פת הבאה בכסנין', שזוהי הפת שהייתה נפוצה בימי האמוראים לקינוח סעודה ועל כן הגמרא נקטה בפת זו, והוא הדין לכל פת שנועדה לקינוח סעודה. ובאו הראשונים וביארו איזו היא הפת שעסקו בה חכמי הגמרא.</w:t>
      </w:r>
    </w:p>
    <w:p w14:paraId="2A73B07F" w14:textId="77777777" w:rsidR="00A17E0D" w:rsidRPr="002D7766" w:rsidRDefault="00A17E0D" w:rsidP="00AB6A2E">
      <w:pPr>
        <w:pStyle w:val="a6"/>
        <w:numPr>
          <w:ilvl w:val="0"/>
          <w:numId w:val="4"/>
        </w:numPr>
        <w:spacing w:after="160" w:line="259" w:lineRule="auto"/>
        <w:jc w:val="both"/>
        <w:rPr>
          <w:sz w:val="24"/>
          <w:szCs w:val="24"/>
        </w:rPr>
      </w:pPr>
      <w:r w:rsidRPr="002D7766">
        <w:rPr>
          <w:rFonts w:hint="cs"/>
          <w:sz w:val="24"/>
          <w:szCs w:val="24"/>
          <w:rtl/>
        </w:rPr>
        <w:t xml:space="preserve">שהרי דבר פשוט הוא שאם יאפה אדם פת רגילה מקמח ומים, אך הוא ייעד את הפת לקינוח </w:t>
      </w:r>
      <w:r w:rsidRPr="002D7766">
        <w:rPr>
          <w:sz w:val="24"/>
          <w:szCs w:val="24"/>
          <w:rtl/>
        </w:rPr>
        <w:t>–</w:t>
      </w:r>
      <w:r w:rsidRPr="002D7766">
        <w:rPr>
          <w:rFonts w:hint="cs"/>
          <w:sz w:val="24"/>
          <w:szCs w:val="24"/>
          <w:rtl/>
        </w:rPr>
        <w:t xml:space="preserve"> לא תפטר הפת בכך מברכת המזון, שהרי פת גמורה היא ולאו כל כמיניה להפקיע אותה מדין 'פת', ורק בפת שמלכתחילה אין צורת אפייתה כשאר הלחמים, עליה יש לדון אם נכללת היא בהלכות 'פת', שזה תלוי במטרת פת זו אם לקינוח או לאכילה.</w:t>
      </w:r>
    </w:p>
    <w:p w14:paraId="3346B3EE" w14:textId="77777777" w:rsidR="00A17E0D" w:rsidRPr="002D7766" w:rsidRDefault="00A17E0D" w:rsidP="00AB6A2E">
      <w:pPr>
        <w:pStyle w:val="a6"/>
        <w:jc w:val="both"/>
        <w:rPr>
          <w:sz w:val="24"/>
          <w:szCs w:val="24"/>
          <w:rtl/>
        </w:rPr>
      </w:pPr>
      <w:r w:rsidRPr="002D7766">
        <w:rPr>
          <w:rFonts w:hint="cs"/>
          <w:sz w:val="24"/>
          <w:szCs w:val="24"/>
          <w:rtl/>
        </w:rPr>
        <w:t>ועל כן ביארו הראשונים איזה מיני פת תלויים במטרת האפייה, ואלו דינם כפת גמורה בכל מקרה.</w:t>
      </w:r>
    </w:p>
    <w:p w14:paraId="3A71895A" w14:textId="77777777" w:rsidR="00A17E0D" w:rsidRDefault="00A17E0D" w:rsidP="00AB6A2E">
      <w:pPr>
        <w:jc w:val="both"/>
        <w:rPr>
          <w:rFonts w:cs="Arial"/>
          <w:sz w:val="24"/>
          <w:szCs w:val="24"/>
          <w:rtl/>
        </w:rPr>
      </w:pPr>
    </w:p>
    <w:p w14:paraId="30AF1E02" w14:textId="77777777" w:rsidR="00A17E0D" w:rsidRPr="002D7766" w:rsidRDefault="00A17E0D" w:rsidP="00AB6A2E">
      <w:pPr>
        <w:jc w:val="both"/>
        <w:rPr>
          <w:rFonts w:cs="Arial"/>
          <w:sz w:val="24"/>
          <w:szCs w:val="24"/>
          <w:rtl/>
        </w:rPr>
      </w:pPr>
      <w:r w:rsidRPr="002D7766">
        <w:rPr>
          <w:rFonts w:cs="Arial" w:hint="cs"/>
          <w:sz w:val="24"/>
          <w:szCs w:val="24"/>
          <w:rtl/>
        </w:rPr>
        <w:t>ומכל זה נדון לעניינו, דאותו מאפה המכונה 'לחמניית מזונות' אינו מיועד כלל לקינוח ולטעם, אלא לסעודה ולשובע ודינו כפת גמור.</w:t>
      </w:r>
    </w:p>
    <w:p w14:paraId="491F042C" w14:textId="77777777" w:rsidR="00A17E0D" w:rsidRPr="00E1420B" w:rsidRDefault="00E1420B" w:rsidP="00AB6A2E">
      <w:pPr>
        <w:pStyle w:val="1"/>
        <w:jc w:val="both"/>
        <w:rPr>
          <w:rtl/>
        </w:rPr>
      </w:pPr>
      <w:bookmarkStart w:id="82" w:name="_Toc187788010"/>
      <w:bookmarkStart w:id="83" w:name="_Toc189086686"/>
      <w:bookmarkStart w:id="84" w:name="_Toc190466513"/>
      <w:r w:rsidRPr="00E1420B">
        <w:rPr>
          <w:rFonts w:hint="cs"/>
          <w:rtl/>
        </w:rPr>
        <w:t xml:space="preserve">ענף ג' - </w:t>
      </w:r>
      <w:r w:rsidR="00A17E0D" w:rsidRPr="00E1420B">
        <w:rPr>
          <w:rFonts w:hint="cs"/>
          <w:rtl/>
        </w:rPr>
        <w:t>שיעור מתיקות העיסה.</w:t>
      </w:r>
      <w:bookmarkEnd w:id="82"/>
      <w:bookmarkEnd w:id="83"/>
      <w:bookmarkEnd w:id="84"/>
    </w:p>
    <w:p w14:paraId="45EFF6D5" w14:textId="77777777" w:rsidR="00A17E0D" w:rsidRPr="0030122E" w:rsidRDefault="00A17E0D" w:rsidP="00AB6A2E">
      <w:pPr>
        <w:jc w:val="both"/>
        <w:rPr>
          <w:rtl/>
        </w:rPr>
      </w:pPr>
    </w:p>
    <w:p w14:paraId="21DD23F8" w14:textId="77777777" w:rsidR="00A17E0D" w:rsidRDefault="00A17E0D" w:rsidP="00AB6A2E">
      <w:pPr>
        <w:jc w:val="both"/>
        <w:rPr>
          <w:sz w:val="24"/>
          <w:szCs w:val="24"/>
          <w:rtl/>
        </w:rPr>
      </w:pPr>
      <w:r w:rsidRPr="00130FBD">
        <w:rPr>
          <w:rFonts w:hint="cs"/>
          <w:sz w:val="24"/>
          <w:szCs w:val="24"/>
          <w:rtl/>
        </w:rPr>
        <w:t>ו</w:t>
      </w:r>
      <w:r>
        <w:rPr>
          <w:rFonts w:hint="cs"/>
          <w:sz w:val="24"/>
          <w:szCs w:val="24"/>
          <w:rtl/>
        </w:rPr>
        <w:t xml:space="preserve">אף אם נימא דמה שנתבאר לעיל אינו נכון, שגם פת שקובעין עליה סעודה אין די בזה לחייב בברכת 'המוציא' עד שיאכל כשיעור, על כל פנים </w:t>
      </w:r>
      <w:r w:rsidRPr="00130FBD">
        <w:rPr>
          <w:rFonts w:hint="cs"/>
          <w:sz w:val="24"/>
          <w:szCs w:val="24"/>
          <w:rtl/>
        </w:rPr>
        <w:t xml:space="preserve">עתה </w:t>
      </w:r>
      <w:r>
        <w:rPr>
          <w:rFonts w:hint="cs"/>
          <w:sz w:val="24"/>
          <w:szCs w:val="24"/>
          <w:rtl/>
        </w:rPr>
        <w:t>יש לנו ל</w:t>
      </w:r>
      <w:r w:rsidRPr="00130FBD">
        <w:rPr>
          <w:rFonts w:hint="cs"/>
          <w:sz w:val="24"/>
          <w:szCs w:val="24"/>
          <w:rtl/>
        </w:rPr>
        <w:t>דון האם לחמניה זו זכאית בכלל להיכלל בתואר 'פת הבאה בכסנין'.</w:t>
      </w:r>
    </w:p>
    <w:p w14:paraId="3BB9ABB9" w14:textId="77777777" w:rsidR="00A17E0D" w:rsidRDefault="00A17E0D" w:rsidP="00AB6A2E">
      <w:pPr>
        <w:jc w:val="both"/>
        <w:rPr>
          <w:sz w:val="24"/>
          <w:szCs w:val="24"/>
          <w:rtl/>
        </w:rPr>
      </w:pPr>
      <w:r w:rsidRPr="00130FBD">
        <w:rPr>
          <w:rFonts w:hint="cs"/>
          <w:sz w:val="24"/>
          <w:szCs w:val="24"/>
          <w:rtl/>
        </w:rPr>
        <w:t>הטענה שלחמניה זו היא 'פת הבאה בכסנין' נשענת על כך שלחמניה זו נילושת ב'מי פירות' ומשום כך דינה כ'פת הבאה בכסנין' לדעת הרמב"ם.</w:t>
      </w:r>
    </w:p>
    <w:p w14:paraId="5CFDAEBF" w14:textId="77777777" w:rsidR="00A17E0D" w:rsidRPr="00130FBD" w:rsidRDefault="00A17E0D" w:rsidP="00AB6A2E">
      <w:pPr>
        <w:jc w:val="both"/>
        <w:rPr>
          <w:sz w:val="24"/>
          <w:szCs w:val="24"/>
          <w:rtl/>
        </w:rPr>
      </w:pPr>
    </w:p>
    <w:p w14:paraId="0B25CDBA" w14:textId="77777777" w:rsidR="00A17E0D" w:rsidRDefault="00A17E0D" w:rsidP="00AB6A2E">
      <w:pPr>
        <w:jc w:val="both"/>
        <w:rPr>
          <w:sz w:val="24"/>
          <w:szCs w:val="24"/>
          <w:rtl/>
        </w:rPr>
      </w:pPr>
      <w:r w:rsidRPr="00130FBD">
        <w:rPr>
          <w:rFonts w:hint="cs"/>
          <w:sz w:val="24"/>
          <w:szCs w:val="24"/>
          <w:rtl/>
        </w:rPr>
        <w:t>והנה אף בדעת הרמב"ם נסתפק ה'כסף משנה' בכונתו, האם צריך שה'מי פירות' יהיו הטעם העיקרי שבעיסה, או שמא די בכך שעיסה נילושה בהם וכבר יצאה היא מכלל 'לחם' ודינה כ'פת הבאה בכסנין'.</w:t>
      </w:r>
    </w:p>
    <w:p w14:paraId="4452011B" w14:textId="77777777" w:rsidR="00A17E0D" w:rsidRPr="00130FBD" w:rsidRDefault="00A17E0D" w:rsidP="00AB6A2E">
      <w:pPr>
        <w:jc w:val="both"/>
        <w:rPr>
          <w:sz w:val="24"/>
          <w:szCs w:val="24"/>
          <w:rtl/>
        </w:rPr>
      </w:pPr>
      <w:r w:rsidRPr="00130FBD">
        <w:rPr>
          <w:rFonts w:hint="cs"/>
          <w:sz w:val="24"/>
          <w:szCs w:val="24"/>
          <w:rtl/>
        </w:rPr>
        <w:t xml:space="preserve">דהנה כתב הרמב"ם </w:t>
      </w:r>
      <w:r w:rsidRPr="004D2218">
        <w:rPr>
          <w:rFonts w:hint="cs"/>
          <w:sz w:val="18"/>
          <w:szCs w:val="18"/>
          <w:rtl/>
        </w:rPr>
        <w:t xml:space="preserve">(פרק ג' מהל' ברכות ה"ט) </w:t>
      </w:r>
      <w:r w:rsidRPr="00130FBD">
        <w:rPr>
          <w:rFonts w:hint="cs"/>
          <w:sz w:val="24"/>
          <w:szCs w:val="24"/>
          <w:rtl/>
        </w:rPr>
        <w:t>וזה לשונו:</w:t>
      </w:r>
    </w:p>
    <w:p w14:paraId="19014CEA" w14:textId="77777777" w:rsidR="00A17E0D" w:rsidRDefault="00A17E0D" w:rsidP="00AB6A2E">
      <w:pPr>
        <w:jc w:val="both"/>
        <w:rPr>
          <w:color w:val="00B050"/>
          <w:sz w:val="24"/>
          <w:szCs w:val="24"/>
          <w:rtl/>
        </w:rPr>
      </w:pPr>
      <w:r w:rsidRPr="00130FBD">
        <w:rPr>
          <w:rFonts w:cs="Arial" w:hint="cs"/>
          <w:color w:val="00B050"/>
          <w:sz w:val="24"/>
          <w:szCs w:val="24"/>
          <w:rtl/>
        </w:rPr>
        <w:t>"</w:t>
      </w:r>
      <w:r w:rsidRPr="00130FBD">
        <w:rPr>
          <w:rFonts w:cs="Arial"/>
          <w:color w:val="00B050"/>
          <w:sz w:val="24"/>
          <w:szCs w:val="24"/>
          <w:rtl/>
        </w:rPr>
        <w:t>עיסה שלשה בדבש או בשמן או בחלב, או שעירב בה מיני תבלין ואפאה, והיא הנקראת 'פת הבאה בכסנין' אף על פי שהוא פת מברך עליה בורא מיני מזונות</w:t>
      </w:r>
      <w:r w:rsidRPr="00130FBD">
        <w:rPr>
          <w:rFonts w:hint="cs"/>
          <w:color w:val="00B050"/>
          <w:sz w:val="24"/>
          <w:szCs w:val="24"/>
          <w:rtl/>
        </w:rPr>
        <w:t>"</w:t>
      </w:r>
    </w:p>
    <w:p w14:paraId="61F07A42" w14:textId="77777777" w:rsidR="00A17E0D" w:rsidRDefault="00A17E0D" w:rsidP="00AB6A2E">
      <w:pPr>
        <w:jc w:val="both"/>
        <w:rPr>
          <w:sz w:val="24"/>
          <w:szCs w:val="24"/>
          <w:rtl/>
        </w:rPr>
      </w:pPr>
      <w:r w:rsidRPr="00130FBD">
        <w:rPr>
          <w:rFonts w:hint="cs"/>
          <w:sz w:val="24"/>
          <w:szCs w:val="24"/>
          <w:rtl/>
        </w:rPr>
        <w:t>והסתפקו הפוסקים בכוונתו שהרי פתח בכד וסיים בחבית, שמתחילה נקט בלשון שלשה בדבש וכו', שמזה משמע שלישת הפת כולה תהיה במי פירות, אך מאידך בסוף דבריו נקט "עירב" דהיינו שיוסיף תבלין כל דהוא, אף על פי שאינו 'רוב'</w:t>
      </w:r>
      <w:r>
        <w:rPr>
          <w:rFonts w:hint="cs"/>
          <w:sz w:val="24"/>
          <w:szCs w:val="24"/>
          <w:rtl/>
        </w:rPr>
        <w:t>.</w:t>
      </w:r>
    </w:p>
    <w:p w14:paraId="618F1A3B" w14:textId="77777777" w:rsidR="00A17E0D" w:rsidRPr="00130FBD" w:rsidRDefault="00A17E0D" w:rsidP="00AB6A2E">
      <w:pPr>
        <w:jc w:val="both"/>
        <w:rPr>
          <w:sz w:val="24"/>
          <w:szCs w:val="24"/>
          <w:rtl/>
        </w:rPr>
      </w:pPr>
    </w:p>
    <w:p w14:paraId="49EE249F" w14:textId="77777777" w:rsidR="00A17E0D" w:rsidRDefault="00A17E0D" w:rsidP="00AB6A2E">
      <w:pPr>
        <w:pStyle w:val="2"/>
        <w:jc w:val="both"/>
        <w:rPr>
          <w:sz w:val="28"/>
          <w:rtl/>
        </w:rPr>
      </w:pPr>
      <w:bookmarkStart w:id="85" w:name="_Toc187788011"/>
      <w:bookmarkStart w:id="86" w:name="_Toc190466514"/>
      <w:r w:rsidRPr="00130FBD">
        <w:rPr>
          <w:rFonts w:hint="cs"/>
          <w:sz w:val="28"/>
          <w:rtl/>
        </w:rPr>
        <w:t>דעת הבית יוסף.</w:t>
      </w:r>
      <w:bookmarkEnd w:id="85"/>
      <w:bookmarkEnd w:id="86"/>
    </w:p>
    <w:p w14:paraId="4FFFC3C6" w14:textId="77777777" w:rsidR="00E1420B" w:rsidRDefault="00A17E0D" w:rsidP="00AB6A2E">
      <w:pPr>
        <w:jc w:val="both"/>
        <w:rPr>
          <w:sz w:val="24"/>
          <w:szCs w:val="24"/>
          <w:rtl/>
        </w:rPr>
      </w:pPr>
      <w:r w:rsidRPr="00130FBD">
        <w:rPr>
          <w:rFonts w:hint="cs"/>
          <w:sz w:val="24"/>
          <w:szCs w:val="24"/>
          <w:rtl/>
        </w:rPr>
        <w:t>ה'בית יוסף' פשט להלכה דדי ללוש את העיסה במי פירות אף אם הם הינם המרכיב העיקרי בטעמו בעיסה, וזה לשונו:</w:t>
      </w:r>
    </w:p>
    <w:p w14:paraId="22065EDE" w14:textId="77777777" w:rsidR="00A17E0D" w:rsidRPr="00E1420B" w:rsidRDefault="00A17E0D" w:rsidP="00AB6A2E">
      <w:pPr>
        <w:jc w:val="both"/>
        <w:rPr>
          <w:sz w:val="24"/>
          <w:szCs w:val="24"/>
          <w:rtl/>
        </w:rPr>
      </w:pPr>
      <w:r w:rsidRPr="00130FBD">
        <w:rPr>
          <w:rFonts w:cs="Arial"/>
          <w:color w:val="00B050"/>
          <w:sz w:val="24"/>
          <w:szCs w:val="24"/>
          <w:rtl/>
        </w:rPr>
        <w:t>אבל כל שיש בה שום תערובת ממי פירות או מתבלין, וכו', והוא שיהיה טעם התערובת ניכר בעיסה, דומיא דעירב בה מיני תבלין שטעמם ניכר בעיסה, וזה נראה עיקר.</w:t>
      </w:r>
    </w:p>
    <w:p w14:paraId="69723F9D" w14:textId="77777777" w:rsidR="00A17E0D" w:rsidRPr="00130FBD" w:rsidRDefault="00A17E0D" w:rsidP="00AB6A2E">
      <w:pPr>
        <w:jc w:val="both"/>
        <w:rPr>
          <w:sz w:val="24"/>
          <w:szCs w:val="24"/>
          <w:rtl/>
        </w:rPr>
      </w:pPr>
      <w:r w:rsidRPr="00130FBD">
        <w:rPr>
          <w:rFonts w:hint="cs"/>
          <w:sz w:val="24"/>
          <w:szCs w:val="24"/>
          <w:rtl/>
        </w:rPr>
        <w:t xml:space="preserve">וכן פסק הוא בספרו ה'שולחן ערוך' </w:t>
      </w:r>
      <w:r w:rsidRPr="004D2218">
        <w:rPr>
          <w:rFonts w:hint="cs"/>
          <w:sz w:val="18"/>
          <w:szCs w:val="18"/>
          <w:rtl/>
        </w:rPr>
        <w:t>(או"ח קס"ח סעי' ז')</w:t>
      </w:r>
      <w:r w:rsidRPr="00130FBD">
        <w:rPr>
          <w:rFonts w:hint="cs"/>
          <w:sz w:val="24"/>
          <w:szCs w:val="24"/>
          <w:rtl/>
        </w:rPr>
        <w:t>:</w:t>
      </w:r>
    </w:p>
    <w:p w14:paraId="5EFF697D" w14:textId="77777777" w:rsidR="00A17E0D" w:rsidRDefault="00A17E0D" w:rsidP="00AB6A2E">
      <w:pPr>
        <w:jc w:val="both"/>
        <w:rPr>
          <w:color w:val="00B050"/>
          <w:sz w:val="24"/>
          <w:szCs w:val="24"/>
          <w:rtl/>
        </w:rPr>
      </w:pPr>
      <w:r w:rsidRPr="00130FBD">
        <w:rPr>
          <w:rFonts w:cs="Arial" w:hint="cs"/>
          <w:color w:val="00B050"/>
          <w:sz w:val="24"/>
          <w:szCs w:val="24"/>
          <w:rtl/>
        </w:rPr>
        <w:t>"</w:t>
      </w:r>
      <w:r w:rsidRPr="00130FBD">
        <w:rPr>
          <w:rFonts w:cs="Arial"/>
          <w:color w:val="00B050"/>
          <w:sz w:val="24"/>
          <w:szCs w:val="24"/>
          <w:rtl/>
        </w:rPr>
        <w:t>והוא שיהיה טעם תערובת המי פירות או התבלין ניכר בעיסה</w:t>
      </w:r>
      <w:r w:rsidRPr="00130FBD">
        <w:rPr>
          <w:rFonts w:hint="cs"/>
          <w:color w:val="00B050"/>
          <w:sz w:val="24"/>
          <w:szCs w:val="24"/>
          <w:rtl/>
        </w:rPr>
        <w:t>"</w:t>
      </w:r>
    </w:p>
    <w:p w14:paraId="077EB921" w14:textId="77777777" w:rsidR="00A17E0D" w:rsidRPr="00130FBD" w:rsidRDefault="00A17E0D" w:rsidP="00AB6A2E">
      <w:pPr>
        <w:jc w:val="both"/>
        <w:rPr>
          <w:color w:val="00B050"/>
          <w:sz w:val="24"/>
          <w:szCs w:val="24"/>
          <w:rtl/>
        </w:rPr>
      </w:pPr>
    </w:p>
    <w:p w14:paraId="2390DCDD" w14:textId="77777777" w:rsidR="00A17E0D" w:rsidRDefault="00A17E0D" w:rsidP="00AB6A2E">
      <w:pPr>
        <w:jc w:val="both"/>
        <w:rPr>
          <w:sz w:val="24"/>
          <w:szCs w:val="24"/>
          <w:rtl/>
        </w:rPr>
      </w:pPr>
      <w:r w:rsidRPr="00130FBD">
        <w:rPr>
          <w:rFonts w:hint="cs"/>
          <w:sz w:val="24"/>
          <w:szCs w:val="24"/>
          <w:rtl/>
        </w:rPr>
        <w:t>ובדעת הרמב"ם ביאר, שבעינן "לשה" דומיא ד"עירב תבלין", כלומר שצריך שאף טעם הלישה תהיה ניכרת בפת כמו התבלין, אך לא יותר מכך.</w:t>
      </w:r>
    </w:p>
    <w:p w14:paraId="0775D4C5" w14:textId="77777777" w:rsidR="00A17E0D" w:rsidRPr="00130FBD" w:rsidRDefault="00A17E0D" w:rsidP="00AB6A2E">
      <w:pPr>
        <w:jc w:val="both"/>
        <w:rPr>
          <w:sz w:val="24"/>
          <w:szCs w:val="24"/>
          <w:rtl/>
        </w:rPr>
      </w:pPr>
      <w:r w:rsidRPr="00130FBD">
        <w:rPr>
          <w:rFonts w:hint="cs"/>
          <w:sz w:val="24"/>
          <w:szCs w:val="24"/>
          <w:rtl/>
        </w:rPr>
        <w:t>כך שפשוט מדעת מרן 'המחבר' שאין צריך שה'מי פירות' יהיו עיקר, אלא שטעמם יהיה ניכר בעיסה.</w:t>
      </w:r>
    </w:p>
    <w:p w14:paraId="4E702BCF" w14:textId="77777777" w:rsidR="00A17E0D" w:rsidRDefault="00A17E0D" w:rsidP="00AB6A2E">
      <w:pPr>
        <w:jc w:val="both"/>
        <w:rPr>
          <w:sz w:val="24"/>
          <w:szCs w:val="24"/>
          <w:rtl/>
        </w:rPr>
      </w:pPr>
      <w:r w:rsidRPr="00130FBD">
        <w:rPr>
          <w:rFonts w:hint="cs"/>
          <w:sz w:val="24"/>
          <w:szCs w:val="24"/>
          <w:rtl/>
        </w:rPr>
        <w:t>וטעמו, שאין הדבר תלוי בתורת לחם כיצד נילושה העיסה, אלא די שמטרת הפת תהיה לקינוח בעלמא, כך שאף אם היא מתוקה מעט ברכתה 'מזונות' אף על פי שיש עליה דין 'לחם'.</w:t>
      </w:r>
    </w:p>
    <w:p w14:paraId="404D7E6A" w14:textId="77777777" w:rsidR="00A17E0D" w:rsidRPr="00130FBD" w:rsidRDefault="00A17E0D" w:rsidP="00AB6A2E">
      <w:pPr>
        <w:jc w:val="both"/>
        <w:rPr>
          <w:sz w:val="24"/>
          <w:szCs w:val="24"/>
          <w:rtl/>
        </w:rPr>
      </w:pPr>
    </w:p>
    <w:p w14:paraId="77F776A8" w14:textId="77777777" w:rsidR="00A17E0D" w:rsidRPr="00E1420B" w:rsidRDefault="00A17E0D" w:rsidP="00AB6A2E">
      <w:pPr>
        <w:pStyle w:val="2"/>
        <w:jc w:val="both"/>
        <w:rPr>
          <w:sz w:val="28"/>
          <w:rtl/>
        </w:rPr>
      </w:pPr>
      <w:bookmarkStart w:id="87" w:name="_Toc187788012"/>
      <w:bookmarkStart w:id="88" w:name="_Toc190466515"/>
      <w:r w:rsidRPr="00130FBD">
        <w:rPr>
          <w:rFonts w:hint="cs"/>
          <w:sz w:val="28"/>
          <w:rtl/>
        </w:rPr>
        <w:t>דעת הרמ"א.</w:t>
      </w:r>
      <w:bookmarkEnd w:id="87"/>
      <w:bookmarkEnd w:id="88"/>
    </w:p>
    <w:p w14:paraId="6B8FF62D" w14:textId="77777777" w:rsidR="00A17E0D" w:rsidRPr="00130FBD" w:rsidRDefault="00A17E0D" w:rsidP="00AB6A2E">
      <w:pPr>
        <w:jc w:val="both"/>
        <w:rPr>
          <w:sz w:val="24"/>
          <w:szCs w:val="24"/>
          <w:rtl/>
        </w:rPr>
      </w:pPr>
      <w:r w:rsidRPr="00130FBD">
        <w:rPr>
          <w:rFonts w:hint="cs"/>
          <w:sz w:val="24"/>
          <w:szCs w:val="24"/>
          <w:rtl/>
        </w:rPr>
        <w:t>אך רבינו הרמ"א רוח אחרת הייתה עימו, וכן כתב בספרו ה'דרכי משה':</w:t>
      </w:r>
    </w:p>
    <w:p w14:paraId="0CE412F6" w14:textId="77777777" w:rsidR="00A17E0D" w:rsidRDefault="00A17E0D" w:rsidP="00AB6A2E">
      <w:pPr>
        <w:jc w:val="both"/>
        <w:rPr>
          <w:color w:val="00B050"/>
          <w:sz w:val="24"/>
          <w:szCs w:val="24"/>
          <w:rtl/>
        </w:rPr>
      </w:pPr>
      <w:r w:rsidRPr="00130FBD">
        <w:rPr>
          <w:rFonts w:hint="cs"/>
          <w:sz w:val="20"/>
          <w:szCs w:val="20"/>
          <w:rtl/>
        </w:rPr>
        <w:t xml:space="preserve">(הרמ"א מוכיח מהמנהג לברך בשבת 'המוציא' על פת שנילושה בתבלין הרבה, ומוכיח ממה שנהגו כן,) </w:t>
      </w:r>
      <w:r w:rsidRPr="00130FBD">
        <w:rPr>
          <w:rFonts w:cs="Arial" w:hint="cs"/>
          <w:color w:val="00B050"/>
          <w:sz w:val="24"/>
          <w:szCs w:val="24"/>
          <w:rtl/>
        </w:rPr>
        <w:t>"</w:t>
      </w:r>
      <w:r w:rsidRPr="00130FBD">
        <w:rPr>
          <w:rFonts w:cs="Arial"/>
          <w:color w:val="00B050"/>
          <w:sz w:val="24"/>
          <w:szCs w:val="24"/>
          <w:rtl/>
        </w:rPr>
        <w:t>נראה דסבירא להו, דלא יצא מכלל לחם במה שעירב בו תבלין או שאר משקין מעט, אלא אם כן עיקר העיסה נילוש באותן דברים, ואפשר שגם דעת הרמב"ם כן, דלא כפי שפירש בית יוסף</w:t>
      </w:r>
      <w:r w:rsidRPr="00130FBD">
        <w:rPr>
          <w:rFonts w:hint="cs"/>
          <w:color w:val="00B050"/>
          <w:sz w:val="24"/>
          <w:szCs w:val="24"/>
          <w:rtl/>
        </w:rPr>
        <w:t>"</w:t>
      </w:r>
    </w:p>
    <w:p w14:paraId="24B82F86" w14:textId="77777777" w:rsidR="00A17E0D" w:rsidRPr="00130FBD" w:rsidRDefault="00A17E0D" w:rsidP="00AB6A2E">
      <w:pPr>
        <w:jc w:val="both"/>
        <w:rPr>
          <w:sz w:val="24"/>
          <w:szCs w:val="24"/>
          <w:rtl/>
        </w:rPr>
      </w:pPr>
      <w:r w:rsidRPr="00130FBD">
        <w:rPr>
          <w:rFonts w:hint="cs"/>
          <w:sz w:val="24"/>
          <w:szCs w:val="24"/>
          <w:rtl/>
        </w:rPr>
        <w:t>וכן כתב ב'מפה' על דברי השולחן ערוך:</w:t>
      </w:r>
    </w:p>
    <w:p w14:paraId="4903FE72" w14:textId="77777777" w:rsidR="00A17E0D" w:rsidRDefault="00A17E0D" w:rsidP="00AB6A2E">
      <w:pPr>
        <w:jc w:val="both"/>
        <w:rPr>
          <w:rFonts w:cs="Arial"/>
          <w:color w:val="00B050"/>
          <w:sz w:val="24"/>
          <w:szCs w:val="24"/>
          <w:rtl/>
        </w:rPr>
      </w:pPr>
      <w:r w:rsidRPr="00130FBD">
        <w:rPr>
          <w:rFonts w:cs="Arial"/>
          <w:color w:val="00B050"/>
          <w:sz w:val="24"/>
          <w:szCs w:val="24"/>
          <w:rtl/>
        </w:rPr>
        <w:t>ויש אומרים שזה נקרא פת גמור, אלא אם כן יש בהם הרבה תבלין או דבש, כמיני מתיקה שקוראין 'לקע"ך', שכמעט הדבש והתבלין הם עיקר, וכן נוהגים.</w:t>
      </w:r>
    </w:p>
    <w:p w14:paraId="3945424B" w14:textId="77777777" w:rsidR="00A17E0D" w:rsidRDefault="00A17E0D" w:rsidP="00AB6A2E">
      <w:pPr>
        <w:jc w:val="both"/>
        <w:rPr>
          <w:sz w:val="24"/>
          <w:szCs w:val="24"/>
          <w:rtl/>
        </w:rPr>
      </w:pPr>
      <w:r w:rsidRPr="00130FBD">
        <w:rPr>
          <w:rFonts w:hint="cs"/>
          <w:sz w:val="24"/>
          <w:szCs w:val="24"/>
          <w:rtl/>
        </w:rPr>
        <w:t xml:space="preserve">היינו, שהרמ"א חולק על דברי ה'בית יוסף', וסבירא ליה שאין די בכך שטעם המי פירות יהיה 'ניכר' בעיסה, אלא צריך שהוא יהיה ה'עיקר', ואף בדעת הרמב"ם יש לבאר כן </w:t>
      </w:r>
      <w:r w:rsidRPr="00130FBD">
        <w:rPr>
          <w:rFonts w:hint="cs"/>
          <w:sz w:val="20"/>
          <w:szCs w:val="20"/>
          <w:rtl/>
        </w:rPr>
        <w:t>(דהיינו, שטעם התבלין חזק כל כך עד שהוא עיקר בעיסה)</w:t>
      </w:r>
      <w:r w:rsidRPr="00130FBD">
        <w:rPr>
          <w:rFonts w:hint="cs"/>
          <w:sz w:val="24"/>
          <w:szCs w:val="24"/>
          <w:rtl/>
        </w:rPr>
        <w:t>.</w:t>
      </w:r>
    </w:p>
    <w:p w14:paraId="310CF9C9" w14:textId="77777777" w:rsidR="00A17E0D" w:rsidRPr="00130FBD" w:rsidRDefault="00A17E0D" w:rsidP="00AB6A2E">
      <w:pPr>
        <w:jc w:val="both"/>
        <w:rPr>
          <w:sz w:val="24"/>
          <w:szCs w:val="24"/>
          <w:rtl/>
        </w:rPr>
      </w:pPr>
    </w:p>
    <w:p w14:paraId="59D752E2" w14:textId="77777777" w:rsidR="00A17E0D" w:rsidRPr="00E1420B" w:rsidRDefault="00A17E0D" w:rsidP="00AB6A2E">
      <w:pPr>
        <w:pStyle w:val="2"/>
        <w:jc w:val="both"/>
        <w:rPr>
          <w:sz w:val="28"/>
          <w:rtl/>
        </w:rPr>
      </w:pPr>
      <w:bookmarkStart w:id="89" w:name="_Toc187788013"/>
      <w:bookmarkStart w:id="90" w:name="_Toc190466516"/>
      <w:r w:rsidRPr="00130FBD">
        <w:rPr>
          <w:rFonts w:hint="cs"/>
          <w:sz w:val="28"/>
          <w:rtl/>
        </w:rPr>
        <w:t>ביאור דברי הרמ"א.</w:t>
      </w:r>
      <w:bookmarkEnd w:id="89"/>
      <w:bookmarkEnd w:id="90"/>
    </w:p>
    <w:p w14:paraId="34939127" w14:textId="77777777" w:rsidR="00A17E0D" w:rsidRDefault="00A17E0D" w:rsidP="00AB6A2E">
      <w:pPr>
        <w:jc w:val="both"/>
        <w:rPr>
          <w:sz w:val="24"/>
          <w:szCs w:val="24"/>
          <w:rtl/>
        </w:rPr>
      </w:pPr>
      <w:r w:rsidRPr="00130FBD">
        <w:rPr>
          <w:rFonts w:hint="cs"/>
          <w:sz w:val="24"/>
          <w:szCs w:val="24"/>
          <w:rtl/>
        </w:rPr>
        <w:t>אמנם הרמ"א סתם דבריו ונקט לשון 'עיקר' ולא ביאר עיקר זה מהו. ובביאור דעת הרמ"א נחלקו הפוסקים,</w:t>
      </w:r>
    </w:p>
    <w:p w14:paraId="1C3451F9" w14:textId="3B90B67A" w:rsidR="00A17E0D" w:rsidRDefault="00A17E0D" w:rsidP="00AB6A2E">
      <w:pPr>
        <w:jc w:val="both"/>
        <w:rPr>
          <w:sz w:val="24"/>
          <w:szCs w:val="24"/>
          <w:rtl/>
        </w:rPr>
      </w:pPr>
      <w:r>
        <w:rPr>
          <w:rFonts w:hint="cs"/>
          <w:sz w:val="24"/>
          <w:szCs w:val="24"/>
          <w:rtl/>
        </w:rPr>
        <w:t>וקודם אקדים מה שהועלה לעיל</w:t>
      </w:r>
      <w:r w:rsidR="004D2218">
        <w:rPr>
          <w:rFonts w:hint="cs"/>
          <w:sz w:val="24"/>
          <w:szCs w:val="24"/>
          <w:rtl/>
        </w:rPr>
        <w:t xml:space="preserve"> </w:t>
      </w:r>
      <w:r w:rsidR="004D2218" w:rsidRPr="004D2218">
        <w:rPr>
          <w:rFonts w:hint="cs"/>
          <w:sz w:val="18"/>
          <w:szCs w:val="18"/>
          <w:rtl/>
        </w:rPr>
        <w:t>(סימן א' ענף ב')</w:t>
      </w:r>
      <w:r>
        <w:rPr>
          <w:rFonts w:hint="cs"/>
          <w:sz w:val="24"/>
          <w:szCs w:val="24"/>
          <w:rtl/>
        </w:rPr>
        <w:t>, שביאור דברי הרמ"א זה כדעת רש"י שפירש ש</w:t>
      </w:r>
      <w:r>
        <w:rPr>
          <w:sz w:val="24"/>
          <w:szCs w:val="24"/>
          <w:rtl/>
        </w:rPr>
        <w:t>'</w:t>
      </w:r>
      <w:r>
        <w:rPr>
          <w:rFonts w:hint="cs"/>
          <w:sz w:val="24"/>
          <w:szCs w:val="24"/>
          <w:rtl/>
        </w:rPr>
        <w:t>פת הבאה בכסנין</w:t>
      </w:r>
      <w:r>
        <w:rPr>
          <w:sz w:val="24"/>
          <w:szCs w:val="24"/>
          <w:rtl/>
        </w:rPr>
        <w:t>'</w:t>
      </w:r>
      <w:r>
        <w:rPr>
          <w:rFonts w:hint="cs"/>
          <w:sz w:val="24"/>
          <w:szCs w:val="24"/>
          <w:rtl/>
        </w:rPr>
        <w:t xml:space="preserve"> היינו מיני מאפה שנילושים בתבלין הרבה ומאכלן מועט ומיועדות לקינוח, וזה גם כן דעת הרמ"א, עיין לעיל וכן דעת הגר"א להדיא בדבריו, ומלבד זאת ביארו האחרונים פירושים נוספים:</w:t>
      </w:r>
    </w:p>
    <w:p w14:paraId="1E3977E7" w14:textId="77777777" w:rsidR="00A17E0D" w:rsidRPr="00130FBD" w:rsidRDefault="00A17E0D" w:rsidP="00AB6A2E">
      <w:pPr>
        <w:jc w:val="both"/>
        <w:rPr>
          <w:sz w:val="24"/>
          <w:szCs w:val="24"/>
          <w:rtl/>
        </w:rPr>
      </w:pPr>
      <w:r w:rsidRPr="00130FBD">
        <w:rPr>
          <w:rFonts w:hint="cs"/>
          <w:sz w:val="24"/>
          <w:szCs w:val="24"/>
          <w:rtl/>
        </w:rPr>
        <w:t xml:space="preserve"> </w:t>
      </w:r>
    </w:p>
    <w:p w14:paraId="1DB9A679" w14:textId="77777777" w:rsidR="00A17E0D" w:rsidRDefault="00A17E0D" w:rsidP="00AB6A2E">
      <w:pPr>
        <w:jc w:val="both"/>
        <w:rPr>
          <w:sz w:val="24"/>
          <w:szCs w:val="24"/>
          <w:rtl/>
        </w:rPr>
      </w:pPr>
      <w:r w:rsidRPr="00130FBD">
        <w:rPr>
          <w:rFonts w:hint="cs"/>
          <w:b/>
          <w:bCs/>
          <w:sz w:val="24"/>
          <w:szCs w:val="24"/>
          <w:rtl/>
        </w:rPr>
        <w:t xml:space="preserve">הדעה הראשונה </w:t>
      </w:r>
      <w:r w:rsidRPr="00130FBD">
        <w:rPr>
          <w:rFonts w:hint="cs"/>
          <w:sz w:val="24"/>
          <w:szCs w:val="24"/>
          <w:rtl/>
        </w:rPr>
        <w:t xml:space="preserve">מדברי ה'מגן אברהם' </w:t>
      </w:r>
      <w:r w:rsidRPr="004D2218">
        <w:rPr>
          <w:rFonts w:hint="cs"/>
          <w:sz w:val="18"/>
          <w:szCs w:val="18"/>
          <w:rtl/>
        </w:rPr>
        <w:t xml:space="preserve">(ס"ק ט"ז) </w:t>
      </w:r>
      <w:r w:rsidRPr="00130FBD">
        <w:rPr>
          <w:rFonts w:hint="cs"/>
          <w:sz w:val="24"/>
          <w:szCs w:val="24"/>
          <w:rtl/>
        </w:rPr>
        <w:t xml:space="preserve">נראה שרצונו לבאר בדברי הרמ"א והרמב"ם ש'נילוש' היינו שנילוש </w:t>
      </w:r>
      <w:r w:rsidRPr="00130FBD">
        <w:rPr>
          <w:rFonts w:hint="cs"/>
          <w:b/>
          <w:bCs/>
          <w:sz w:val="24"/>
          <w:szCs w:val="24"/>
          <w:rtl/>
        </w:rPr>
        <w:t>רק</w:t>
      </w:r>
      <w:r w:rsidRPr="00130FBD">
        <w:rPr>
          <w:rFonts w:hint="cs"/>
          <w:sz w:val="24"/>
          <w:szCs w:val="24"/>
          <w:rtl/>
        </w:rPr>
        <w:t xml:space="preserve"> במי פירות ללא מים כלל. ובביאור דבריו ומשא ומתן בהם, וכן דבריו בתירוצו הראשון, עיין הערה</w:t>
      </w:r>
      <w:r w:rsidRPr="00130FBD">
        <w:rPr>
          <w:rStyle w:val="a5"/>
          <w:sz w:val="24"/>
          <w:szCs w:val="24"/>
          <w:rtl/>
        </w:rPr>
        <w:footnoteReference w:id="25"/>
      </w:r>
      <w:r w:rsidRPr="00130FBD">
        <w:rPr>
          <w:rFonts w:hint="cs"/>
          <w:sz w:val="24"/>
          <w:szCs w:val="24"/>
          <w:rtl/>
        </w:rPr>
        <w:t>.</w:t>
      </w:r>
    </w:p>
    <w:p w14:paraId="7634235B" w14:textId="77777777" w:rsidR="00A17E0D" w:rsidRPr="00130FBD" w:rsidRDefault="00A17E0D" w:rsidP="00AB6A2E">
      <w:pPr>
        <w:jc w:val="both"/>
        <w:rPr>
          <w:sz w:val="24"/>
          <w:szCs w:val="24"/>
          <w:rtl/>
        </w:rPr>
      </w:pPr>
    </w:p>
    <w:p w14:paraId="493D4B20" w14:textId="77777777" w:rsidR="00A17E0D" w:rsidRDefault="00A17E0D" w:rsidP="00AB6A2E">
      <w:pPr>
        <w:jc w:val="both"/>
        <w:rPr>
          <w:sz w:val="24"/>
          <w:szCs w:val="24"/>
          <w:rtl/>
        </w:rPr>
      </w:pPr>
      <w:r w:rsidRPr="00130FBD">
        <w:rPr>
          <w:rFonts w:hint="cs"/>
          <w:b/>
          <w:bCs/>
          <w:sz w:val="24"/>
          <w:szCs w:val="24"/>
          <w:rtl/>
        </w:rPr>
        <w:t xml:space="preserve">והדעה השנייה </w:t>
      </w:r>
      <w:r w:rsidRPr="00130FBD">
        <w:rPr>
          <w:rFonts w:hint="cs"/>
          <w:sz w:val="24"/>
          <w:szCs w:val="24"/>
          <w:rtl/>
        </w:rPr>
        <w:t>הלוא היא</w:t>
      </w:r>
      <w:r w:rsidRPr="00130FBD">
        <w:rPr>
          <w:rFonts w:hint="cs"/>
          <w:b/>
          <w:bCs/>
          <w:sz w:val="24"/>
          <w:szCs w:val="24"/>
          <w:rtl/>
        </w:rPr>
        <w:t xml:space="preserve"> </w:t>
      </w:r>
      <w:r w:rsidRPr="00130FBD">
        <w:rPr>
          <w:rFonts w:hint="cs"/>
          <w:sz w:val="24"/>
          <w:szCs w:val="24"/>
          <w:rtl/>
        </w:rPr>
        <w:t xml:space="preserve">דעת הב"ח </w:t>
      </w:r>
      <w:r w:rsidRPr="004D2218">
        <w:rPr>
          <w:rFonts w:hint="cs"/>
          <w:sz w:val="18"/>
          <w:szCs w:val="18"/>
          <w:rtl/>
        </w:rPr>
        <w:t xml:space="preserve">(סק"ג) </w:t>
      </w:r>
      <w:r w:rsidRPr="00130FBD">
        <w:rPr>
          <w:rFonts w:hint="cs"/>
          <w:sz w:val="24"/>
          <w:szCs w:val="24"/>
          <w:rtl/>
        </w:rPr>
        <w:t xml:space="preserve">לבאר בדברי הרמ"א שהתבלין והדבש יהיו עיקר אף כלפי העיסה שהם יהיו רוב הפת, וכדעת כמה מגדולי אשכנז </w:t>
      </w:r>
      <w:r w:rsidRPr="004D2218">
        <w:rPr>
          <w:rFonts w:hint="cs"/>
          <w:sz w:val="20"/>
          <w:szCs w:val="20"/>
          <w:rtl/>
        </w:rPr>
        <w:t>(ר' אלכסנדר כ"ץ, רבינו יצחק מדורא, והכי איתא ב'מכונות' למהרש"ל על השערי דורא ש"א סי' א' או"ז, בשם מו"ה ר' זעליקמאן בינג</w:t>
      </w:r>
      <w:r w:rsidRPr="004D2218">
        <w:rPr>
          <w:rStyle w:val="a5"/>
          <w:sz w:val="20"/>
          <w:szCs w:val="20"/>
          <w:rtl/>
        </w:rPr>
        <w:footnoteReference w:id="26"/>
      </w:r>
      <w:r w:rsidRPr="004D2218">
        <w:rPr>
          <w:rFonts w:hint="cs"/>
          <w:sz w:val="20"/>
          <w:szCs w:val="20"/>
          <w:rtl/>
        </w:rPr>
        <w:t>)</w:t>
      </w:r>
      <w:r w:rsidRPr="00130FBD">
        <w:rPr>
          <w:rFonts w:hint="cs"/>
          <w:sz w:val="24"/>
          <w:szCs w:val="24"/>
          <w:rtl/>
        </w:rPr>
        <w:t>, אך הב"ח לא פסק כן להלכה אלא לספק, ועל כן מאפה שאין בו רוב תבלין על העיסה אין לאוכלו אלא בתוך הסעודה.</w:t>
      </w:r>
    </w:p>
    <w:p w14:paraId="4F77E836" w14:textId="77777777" w:rsidR="00A17E0D" w:rsidRPr="00130FBD" w:rsidRDefault="00A17E0D" w:rsidP="00AB6A2E">
      <w:pPr>
        <w:jc w:val="both"/>
        <w:rPr>
          <w:sz w:val="24"/>
          <w:szCs w:val="24"/>
          <w:rtl/>
        </w:rPr>
      </w:pPr>
    </w:p>
    <w:p w14:paraId="46143470" w14:textId="77777777" w:rsidR="00A17E0D" w:rsidRPr="00130FBD" w:rsidRDefault="00A17E0D" w:rsidP="00AB6A2E">
      <w:pPr>
        <w:jc w:val="both"/>
        <w:rPr>
          <w:sz w:val="24"/>
          <w:szCs w:val="24"/>
          <w:rtl/>
        </w:rPr>
      </w:pPr>
      <w:r w:rsidRPr="00130FBD">
        <w:rPr>
          <w:rFonts w:hint="cs"/>
          <w:sz w:val="24"/>
          <w:szCs w:val="24"/>
          <w:rtl/>
        </w:rPr>
        <w:t xml:space="preserve">אך חתנו הט"ז </w:t>
      </w:r>
      <w:r w:rsidRPr="004D2218">
        <w:rPr>
          <w:rFonts w:hint="cs"/>
          <w:sz w:val="18"/>
          <w:szCs w:val="18"/>
          <w:rtl/>
        </w:rPr>
        <w:t xml:space="preserve">(סוס"ק ז') </w:t>
      </w:r>
      <w:r w:rsidRPr="00130FBD">
        <w:rPr>
          <w:rFonts w:hint="cs"/>
          <w:sz w:val="24"/>
          <w:szCs w:val="24"/>
          <w:rtl/>
        </w:rPr>
        <w:t xml:space="preserve">חלק על דבריו, וכתב דדברי יחיד הם ואין לחוש להם, אלא די בכך שיהיה בדבש רוב על פני המים שבעיסה. </w:t>
      </w:r>
      <w:r w:rsidRPr="00130FBD">
        <w:rPr>
          <w:rFonts w:hint="cs"/>
          <w:sz w:val="20"/>
          <w:szCs w:val="20"/>
          <w:rtl/>
        </w:rPr>
        <w:t>(אמנם הט"ז כלל לא סבירא ליה מהאי סברא ד'רוב' ו'מיעוט', כמו שיובא לקמן)</w:t>
      </w:r>
      <w:r w:rsidRPr="00130FBD">
        <w:rPr>
          <w:rFonts w:hint="cs"/>
          <w:sz w:val="24"/>
          <w:szCs w:val="24"/>
          <w:rtl/>
        </w:rPr>
        <w:t>.</w:t>
      </w:r>
    </w:p>
    <w:p w14:paraId="102C77D8" w14:textId="77777777" w:rsidR="00A17E0D" w:rsidRDefault="00A17E0D" w:rsidP="00AB6A2E">
      <w:pPr>
        <w:jc w:val="both"/>
        <w:rPr>
          <w:sz w:val="24"/>
          <w:szCs w:val="24"/>
          <w:rtl/>
        </w:rPr>
      </w:pPr>
      <w:r w:rsidRPr="00130FBD">
        <w:rPr>
          <w:rFonts w:hint="cs"/>
          <w:sz w:val="24"/>
          <w:szCs w:val="24"/>
          <w:rtl/>
        </w:rPr>
        <w:t xml:space="preserve">ובשו"ת 'פנים מאירות' הביא דברי הט"ז שאמר שזוהי דעת יחיד שאין לחוש לה, והשיג על דבריו </w:t>
      </w:r>
      <w:r w:rsidRPr="00130FBD">
        <w:rPr>
          <w:rFonts w:hint="cs"/>
          <w:color w:val="00B050"/>
          <w:sz w:val="24"/>
          <w:szCs w:val="24"/>
          <w:rtl/>
        </w:rPr>
        <w:t xml:space="preserve">"שאין זו דעת יחיד וכמה גדולים הסכימו על זה" </w:t>
      </w:r>
      <w:r w:rsidRPr="00130FBD">
        <w:rPr>
          <w:rFonts w:hint="cs"/>
          <w:sz w:val="24"/>
          <w:szCs w:val="24"/>
          <w:rtl/>
        </w:rPr>
        <w:t>ועיין היטב בדבריו שהוכיח כן מרבינו תם וכמה ראשונים.</w:t>
      </w:r>
    </w:p>
    <w:p w14:paraId="14FE5411" w14:textId="77777777" w:rsidR="00A17E0D" w:rsidRPr="00130FBD" w:rsidRDefault="00A17E0D" w:rsidP="00AB6A2E">
      <w:pPr>
        <w:jc w:val="both"/>
        <w:rPr>
          <w:sz w:val="24"/>
          <w:szCs w:val="24"/>
          <w:rtl/>
        </w:rPr>
      </w:pPr>
    </w:p>
    <w:p w14:paraId="7BEBC54C" w14:textId="77777777" w:rsidR="00A17E0D" w:rsidRPr="00130FBD" w:rsidRDefault="00A17E0D" w:rsidP="00AB6A2E">
      <w:pPr>
        <w:jc w:val="both"/>
        <w:rPr>
          <w:sz w:val="24"/>
          <w:szCs w:val="24"/>
          <w:rtl/>
        </w:rPr>
      </w:pPr>
      <w:r w:rsidRPr="00130FBD">
        <w:rPr>
          <w:rFonts w:hint="cs"/>
          <w:b/>
          <w:bCs/>
          <w:sz w:val="24"/>
          <w:szCs w:val="24"/>
          <w:rtl/>
        </w:rPr>
        <w:t>והדרך השלישית</w:t>
      </w:r>
      <w:r w:rsidRPr="00130FBD">
        <w:rPr>
          <w:rFonts w:hint="cs"/>
          <w:sz w:val="24"/>
          <w:szCs w:val="24"/>
          <w:rtl/>
        </w:rPr>
        <w:t xml:space="preserve"> לבאר דברי הרמ"א, היא דעת השל"ה </w:t>
      </w:r>
      <w:r w:rsidRPr="00AB6A2E">
        <w:rPr>
          <w:rFonts w:hint="cs"/>
          <w:sz w:val="18"/>
          <w:szCs w:val="18"/>
          <w:rtl/>
        </w:rPr>
        <w:t xml:space="preserve">(שער האותיות, אות ק' כלל ב' או"ב בהגה"ה) </w:t>
      </w:r>
      <w:r w:rsidRPr="00130FBD">
        <w:rPr>
          <w:rFonts w:hint="cs"/>
          <w:sz w:val="24"/>
          <w:szCs w:val="24"/>
          <w:rtl/>
        </w:rPr>
        <w:t>שגם כן ביאר דברי הרמ"א על דרך הרוב, אך לא כדעת הב"ח שצריך רוב העיסה, אלא די בכך שרוב המשקין שעימם לשים את העיסה יהיו מי פירות, כלומר: שיהיו בעיסה יותר מי פירות או דבש וחלב וכדו' לעומת המים שבעיסה</w:t>
      </w:r>
      <w:r w:rsidRPr="00130FBD">
        <w:rPr>
          <w:rStyle w:val="a5"/>
          <w:sz w:val="24"/>
          <w:szCs w:val="24"/>
          <w:rtl/>
        </w:rPr>
        <w:footnoteReference w:id="27"/>
      </w:r>
      <w:r w:rsidRPr="00130FBD">
        <w:rPr>
          <w:rFonts w:hint="cs"/>
          <w:sz w:val="24"/>
          <w:szCs w:val="24"/>
          <w:rtl/>
        </w:rPr>
        <w:t>.</w:t>
      </w:r>
    </w:p>
    <w:p w14:paraId="1EFCEC7F" w14:textId="77777777" w:rsidR="00A17E0D" w:rsidRDefault="00A17E0D" w:rsidP="00AB6A2E">
      <w:pPr>
        <w:jc w:val="both"/>
        <w:rPr>
          <w:sz w:val="24"/>
          <w:szCs w:val="24"/>
          <w:rtl/>
        </w:rPr>
      </w:pPr>
      <w:r w:rsidRPr="00130FBD">
        <w:rPr>
          <w:rFonts w:hint="cs"/>
          <w:sz w:val="24"/>
          <w:szCs w:val="24"/>
          <w:rtl/>
        </w:rPr>
        <w:t xml:space="preserve">כדרך זו נקטו הרבה אחרונים, ובראשם ה'שולחן ערוך הרב' </w:t>
      </w:r>
      <w:r w:rsidRPr="00AB6A2E">
        <w:rPr>
          <w:rFonts w:hint="cs"/>
          <w:sz w:val="18"/>
          <w:szCs w:val="18"/>
          <w:rtl/>
        </w:rPr>
        <w:t>(סעי' י"א. אך בדעתו עי' בהערה</w:t>
      </w:r>
      <w:r w:rsidRPr="00AB6A2E">
        <w:rPr>
          <w:rStyle w:val="a5"/>
          <w:sz w:val="18"/>
          <w:szCs w:val="18"/>
          <w:rtl/>
        </w:rPr>
        <w:footnoteReference w:id="28"/>
      </w:r>
      <w:r w:rsidRPr="00AB6A2E">
        <w:rPr>
          <w:rFonts w:hint="cs"/>
          <w:sz w:val="18"/>
          <w:szCs w:val="18"/>
          <w:rtl/>
        </w:rPr>
        <w:t>)</w:t>
      </w:r>
      <w:r w:rsidRPr="00130FBD">
        <w:rPr>
          <w:rFonts w:hint="cs"/>
          <w:sz w:val="24"/>
          <w:szCs w:val="24"/>
          <w:rtl/>
        </w:rPr>
        <w:t xml:space="preserve">, אך הוא עצמו </w:t>
      </w:r>
      <w:r w:rsidRPr="00AB6A2E">
        <w:rPr>
          <w:rFonts w:hint="cs"/>
          <w:sz w:val="18"/>
          <w:szCs w:val="18"/>
          <w:rtl/>
        </w:rPr>
        <w:t xml:space="preserve">(סדר ברכות הנהנין, פ"ב ה"ט) </w:t>
      </w:r>
      <w:r w:rsidRPr="00130FBD">
        <w:rPr>
          <w:rFonts w:hint="cs"/>
          <w:sz w:val="24"/>
          <w:szCs w:val="24"/>
          <w:rtl/>
        </w:rPr>
        <w:t>כתב שבעל נפש יחשוש לדעת הב"ח, וכן בדבריו משמע קצת דכל זה הוא בתנאי שמחמת ה'מי פירות' לא יהיה דרך האנשים לקבוע על כך סעודה.</w:t>
      </w:r>
    </w:p>
    <w:p w14:paraId="68098F96" w14:textId="77777777" w:rsidR="00A17E0D" w:rsidRPr="00130FBD" w:rsidRDefault="00A17E0D" w:rsidP="00AB6A2E">
      <w:pPr>
        <w:jc w:val="both"/>
        <w:rPr>
          <w:sz w:val="24"/>
          <w:szCs w:val="24"/>
          <w:rtl/>
        </w:rPr>
      </w:pPr>
    </w:p>
    <w:p w14:paraId="51D66A52" w14:textId="77A54739" w:rsidR="00A17E0D" w:rsidRPr="00AB6A2E" w:rsidRDefault="00A17E0D" w:rsidP="00AB6A2E">
      <w:pPr>
        <w:jc w:val="both"/>
        <w:rPr>
          <w:sz w:val="24"/>
          <w:szCs w:val="24"/>
          <w:rtl/>
        </w:rPr>
      </w:pPr>
      <w:r w:rsidRPr="00130FBD">
        <w:rPr>
          <w:rFonts w:hint="cs"/>
          <w:b/>
          <w:bCs/>
          <w:sz w:val="24"/>
          <w:szCs w:val="24"/>
          <w:rtl/>
        </w:rPr>
        <w:t>הדרך הרביעית</w:t>
      </w:r>
      <w:r w:rsidRPr="00130FBD">
        <w:rPr>
          <w:rFonts w:hint="cs"/>
          <w:sz w:val="24"/>
          <w:szCs w:val="24"/>
          <w:rtl/>
        </w:rPr>
        <w:t xml:space="preserve"> שהיא דרך המלך, היא דעת הט"ז </w:t>
      </w:r>
      <w:r w:rsidRPr="00AB6A2E">
        <w:rPr>
          <w:rFonts w:hint="cs"/>
          <w:sz w:val="18"/>
          <w:szCs w:val="18"/>
          <w:rtl/>
        </w:rPr>
        <w:t xml:space="preserve">(סק"ז) </w:t>
      </w:r>
      <w:r w:rsidRPr="00130FBD">
        <w:rPr>
          <w:rFonts w:hint="cs"/>
          <w:sz w:val="24"/>
          <w:szCs w:val="24"/>
          <w:rtl/>
        </w:rPr>
        <w:t xml:space="preserve">שביאר ש'עיקר' ו'טפל' אין הכוונה כלל ב'כמות' כי אם ב'איכות', דהיינו שאזלינן בזה אחר עיקר הטעם, שהטעם המרכזי של העיסה הוא הקובע </w:t>
      </w:r>
      <w:r w:rsidRPr="00AB6A2E">
        <w:rPr>
          <w:rFonts w:hint="cs"/>
          <w:sz w:val="20"/>
          <w:szCs w:val="20"/>
          <w:rtl/>
        </w:rPr>
        <w:t>(בהגדרה גסה: מה שמרגישים על ה'ביס הראשון')</w:t>
      </w:r>
      <w:r w:rsidRPr="00130FBD">
        <w:rPr>
          <w:rFonts w:hint="cs"/>
          <w:sz w:val="24"/>
          <w:szCs w:val="24"/>
          <w:rtl/>
        </w:rPr>
        <w:t xml:space="preserve">, וזה לשונו הזהב </w:t>
      </w:r>
      <w:r w:rsidRPr="00AB6A2E">
        <w:rPr>
          <w:rFonts w:hint="cs"/>
          <w:sz w:val="18"/>
          <w:szCs w:val="18"/>
          <w:rtl/>
        </w:rPr>
        <w:t>(סק"ז)</w:t>
      </w:r>
      <w:r w:rsidR="00AB6A2E">
        <w:rPr>
          <w:rFonts w:hint="cs"/>
          <w:sz w:val="24"/>
          <w:szCs w:val="24"/>
          <w:rtl/>
        </w:rPr>
        <w:t>:</w:t>
      </w:r>
    </w:p>
    <w:p w14:paraId="29B9BD28" w14:textId="77777777" w:rsidR="00A17E0D" w:rsidRDefault="00A17E0D" w:rsidP="00AB6A2E">
      <w:pPr>
        <w:jc w:val="both"/>
        <w:rPr>
          <w:sz w:val="24"/>
          <w:szCs w:val="24"/>
          <w:rtl/>
        </w:rPr>
      </w:pPr>
      <w:r w:rsidRPr="00130FBD">
        <w:rPr>
          <w:rFonts w:cs="Arial"/>
          <w:color w:val="00B050"/>
          <w:sz w:val="24"/>
          <w:szCs w:val="24"/>
          <w:rtl/>
        </w:rPr>
        <w:t xml:space="preserve">שכמעט הדבש והתבלין הם עיקר </w:t>
      </w:r>
      <w:r>
        <w:rPr>
          <w:rFonts w:cs="Arial"/>
          <w:color w:val="00B050"/>
          <w:sz w:val="24"/>
          <w:szCs w:val="24"/>
          <w:rtl/>
        </w:rPr>
        <w:t>–</w:t>
      </w:r>
      <w:r w:rsidR="00812DC8">
        <w:rPr>
          <w:rFonts w:cs="Arial"/>
          <w:color w:val="00B050"/>
          <w:sz w:val="24"/>
          <w:szCs w:val="24"/>
          <w:rtl/>
        </w:rPr>
        <w:t xml:space="preserve"> </w:t>
      </w:r>
      <w:r w:rsidRPr="00130FBD">
        <w:rPr>
          <w:rFonts w:cs="Arial"/>
          <w:color w:val="00B050"/>
          <w:sz w:val="24"/>
          <w:szCs w:val="24"/>
          <w:rtl/>
        </w:rPr>
        <w:t>דהיינו מצד הטעם שיותר נרגש טעם הדבש והתבלין מטעם העיסה</w:t>
      </w:r>
      <w:r w:rsidRPr="00130FBD">
        <w:rPr>
          <w:rStyle w:val="a5"/>
          <w:rFonts w:cs="Arial"/>
          <w:color w:val="00B050"/>
          <w:sz w:val="24"/>
          <w:szCs w:val="24"/>
          <w:rtl/>
        </w:rPr>
        <w:footnoteReference w:id="29"/>
      </w:r>
      <w:r w:rsidRPr="00130FBD">
        <w:rPr>
          <w:rFonts w:cs="Arial"/>
          <w:sz w:val="24"/>
          <w:szCs w:val="24"/>
          <w:rtl/>
        </w:rPr>
        <w:t>.</w:t>
      </w:r>
    </w:p>
    <w:p w14:paraId="559A7A8D" w14:textId="24FB8630" w:rsidR="00A17E0D" w:rsidRDefault="00A17E0D" w:rsidP="00AB6A2E">
      <w:pPr>
        <w:jc w:val="both"/>
        <w:rPr>
          <w:sz w:val="24"/>
          <w:szCs w:val="24"/>
          <w:rtl/>
        </w:rPr>
      </w:pPr>
      <w:r w:rsidRPr="00130FBD">
        <w:rPr>
          <w:rFonts w:hint="cs"/>
          <w:sz w:val="24"/>
          <w:szCs w:val="24"/>
          <w:rtl/>
        </w:rPr>
        <w:t xml:space="preserve">וכן פסק מורנו ה'משנה ברורה' </w:t>
      </w:r>
      <w:r w:rsidRPr="00AB6A2E">
        <w:rPr>
          <w:rFonts w:hint="cs"/>
          <w:sz w:val="18"/>
          <w:szCs w:val="18"/>
          <w:rtl/>
        </w:rPr>
        <w:t xml:space="preserve">(ס"ק ל"ג, ובביאוה"ל שם) </w:t>
      </w:r>
      <w:r w:rsidRPr="00130FBD">
        <w:rPr>
          <w:rFonts w:hint="cs"/>
          <w:sz w:val="24"/>
          <w:szCs w:val="24"/>
          <w:rtl/>
        </w:rPr>
        <w:t xml:space="preserve">שצריך שיהיה טעם המתיקות ניכר יותר מטעם העיסה, כדעת הט"ז בביאור הרמ"א. </w:t>
      </w:r>
      <w:r w:rsidRPr="00AB6A2E">
        <w:rPr>
          <w:rFonts w:hint="cs"/>
          <w:sz w:val="20"/>
          <w:szCs w:val="20"/>
          <w:rtl/>
        </w:rPr>
        <w:t xml:space="preserve">(בספר 'אורחות רבינו' </w:t>
      </w:r>
      <w:r w:rsidR="00AB6A2E">
        <w:rPr>
          <w:rFonts w:hint="cs"/>
          <w:sz w:val="20"/>
          <w:szCs w:val="20"/>
          <w:rtl/>
        </w:rPr>
        <w:t xml:space="preserve">הביא </w:t>
      </w:r>
      <w:r w:rsidRPr="00AB6A2E">
        <w:rPr>
          <w:rFonts w:hint="cs"/>
          <w:sz w:val="18"/>
          <w:szCs w:val="18"/>
          <w:rtl/>
        </w:rPr>
        <w:t xml:space="preserve">(עמ' ע"ט) </w:t>
      </w:r>
      <w:r w:rsidRPr="00AB6A2E">
        <w:rPr>
          <w:rFonts w:hint="cs"/>
          <w:sz w:val="20"/>
          <w:szCs w:val="20"/>
          <w:rtl/>
        </w:rPr>
        <w:t>בשם מרן החזו"א זצ"ל, שהשיעור בזה שיהיה טעם טעים שמתע</w:t>
      </w:r>
      <w:r w:rsidR="00AB6A2E">
        <w:rPr>
          <w:rFonts w:hint="cs"/>
          <w:sz w:val="20"/>
          <w:szCs w:val="20"/>
          <w:rtl/>
        </w:rPr>
        <w:t>נ</w:t>
      </w:r>
      <w:r w:rsidRPr="00AB6A2E">
        <w:rPr>
          <w:rFonts w:hint="cs"/>
          <w:sz w:val="20"/>
          <w:szCs w:val="20"/>
          <w:rtl/>
        </w:rPr>
        <w:t>גים על זה ואוכלים לתענוג)</w:t>
      </w:r>
      <w:r w:rsidRPr="00130FBD">
        <w:rPr>
          <w:rFonts w:hint="cs"/>
          <w:sz w:val="24"/>
          <w:szCs w:val="24"/>
          <w:rtl/>
        </w:rPr>
        <w:t>.</w:t>
      </w:r>
    </w:p>
    <w:p w14:paraId="225C56F4" w14:textId="77777777" w:rsidR="00A17E0D" w:rsidRPr="00130FBD" w:rsidRDefault="00A17E0D" w:rsidP="00AB6A2E">
      <w:pPr>
        <w:jc w:val="both"/>
        <w:rPr>
          <w:sz w:val="24"/>
          <w:szCs w:val="24"/>
          <w:rtl/>
        </w:rPr>
      </w:pPr>
    </w:p>
    <w:p w14:paraId="4B809F6A" w14:textId="77777777" w:rsidR="00A17E0D" w:rsidRDefault="00A17E0D" w:rsidP="00AB6A2E">
      <w:pPr>
        <w:jc w:val="both"/>
        <w:rPr>
          <w:sz w:val="24"/>
          <w:szCs w:val="24"/>
          <w:rtl/>
        </w:rPr>
      </w:pPr>
      <w:r w:rsidRPr="00130FBD">
        <w:rPr>
          <w:rFonts w:hint="cs"/>
          <w:b/>
          <w:bCs/>
          <w:sz w:val="24"/>
          <w:szCs w:val="24"/>
          <w:rtl/>
        </w:rPr>
        <w:t>דרך נוספת</w:t>
      </w:r>
      <w:r w:rsidRPr="00130FBD">
        <w:rPr>
          <w:rFonts w:hint="cs"/>
          <w:sz w:val="24"/>
          <w:szCs w:val="24"/>
          <w:rtl/>
        </w:rPr>
        <w:t xml:space="preserve"> היא דרכו של ה'ערוך השולחן' </w:t>
      </w:r>
      <w:r w:rsidRPr="00AB6A2E">
        <w:rPr>
          <w:rFonts w:hint="cs"/>
          <w:sz w:val="18"/>
          <w:szCs w:val="18"/>
          <w:rtl/>
        </w:rPr>
        <w:t xml:space="preserve">(ס"ק כ"ב) </w:t>
      </w:r>
      <w:r w:rsidRPr="00130FBD">
        <w:rPr>
          <w:rFonts w:hint="cs"/>
          <w:sz w:val="24"/>
          <w:szCs w:val="24"/>
          <w:rtl/>
        </w:rPr>
        <w:t xml:space="preserve">שהדבר תלוי במראה הפת, אם ניכר בה שנילושה במי פירות שאז דינה כ'פת הבאה בכסנין', או שמראה הפת כפת רגילה שאז ברכתה 'המוציא', וביאר כן הן בדעת הרמ"א והן בדעת השו"ע, </w:t>
      </w:r>
      <w:r w:rsidRPr="00AB6A2E">
        <w:rPr>
          <w:rFonts w:hint="cs"/>
          <w:sz w:val="20"/>
          <w:szCs w:val="20"/>
          <w:rtl/>
        </w:rPr>
        <w:t xml:space="preserve">(ומה שהשיג הרמ"א על השו"ע ביאר, שהרמ"א הבין בדברי ה'מחבר' שכוונתו לניכר בטעם, אך האמת שאף מרן הב"י כוונתו לניכר במראה) </w:t>
      </w:r>
      <w:r w:rsidRPr="00130FBD">
        <w:rPr>
          <w:rFonts w:hint="cs"/>
          <w:sz w:val="24"/>
          <w:szCs w:val="24"/>
          <w:rtl/>
        </w:rPr>
        <w:t>וכדבריו נקטו כמה אחרונים.</w:t>
      </w:r>
    </w:p>
    <w:p w14:paraId="20707802" w14:textId="77777777" w:rsidR="00A17E0D" w:rsidRDefault="00A17E0D" w:rsidP="00AB6A2E">
      <w:pPr>
        <w:jc w:val="both"/>
        <w:rPr>
          <w:sz w:val="24"/>
          <w:szCs w:val="24"/>
          <w:rtl/>
        </w:rPr>
      </w:pPr>
      <w:r w:rsidRPr="00130FBD">
        <w:rPr>
          <w:rFonts w:hint="cs"/>
          <w:sz w:val="24"/>
          <w:szCs w:val="24"/>
          <w:rtl/>
        </w:rPr>
        <w:t>וקצת יש לבאר בדעתו, דהניחא בפת שיש בה</w:t>
      </w:r>
      <w:r w:rsidR="00812DC8">
        <w:rPr>
          <w:rFonts w:hint="cs"/>
          <w:sz w:val="24"/>
          <w:szCs w:val="24"/>
          <w:rtl/>
        </w:rPr>
        <w:t xml:space="preserve"> </w:t>
      </w:r>
      <w:r w:rsidRPr="00130FBD">
        <w:rPr>
          <w:rFonts w:hint="cs"/>
          <w:sz w:val="24"/>
          <w:szCs w:val="24"/>
          <w:rtl/>
        </w:rPr>
        <w:t>תבלין שייך ניכר כל כך, אך בפת שנילושה במי פירות כמעט בלתי אפשרי להכיר בכך על ידי הראייה בלבד.</w:t>
      </w:r>
    </w:p>
    <w:p w14:paraId="15B897AE" w14:textId="77777777" w:rsidR="00A17E0D" w:rsidRDefault="00A17E0D" w:rsidP="00AB6A2E">
      <w:pPr>
        <w:jc w:val="both"/>
        <w:rPr>
          <w:rtl/>
        </w:rPr>
      </w:pPr>
    </w:p>
    <w:p w14:paraId="659FB577" w14:textId="77777777" w:rsidR="00A17E0D" w:rsidRPr="00E1420B" w:rsidRDefault="00A17E0D" w:rsidP="00AB6A2E">
      <w:pPr>
        <w:jc w:val="both"/>
        <w:rPr>
          <w:b/>
          <w:bCs/>
          <w:sz w:val="24"/>
          <w:szCs w:val="24"/>
          <w:rtl/>
        </w:rPr>
      </w:pPr>
      <w:r w:rsidRPr="00E1420B">
        <w:rPr>
          <w:rFonts w:hint="cs"/>
          <w:b/>
          <w:bCs/>
          <w:sz w:val="24"/>
          <w:szCs w:val="24"/>
          <w:rtl/>
        </w:rPr>
        <w:t>וזאת תורת העולה:</w:t>
      </w:r>
    </w:p>
    <w:p w14:paraId="3B018C78" w14:textId="77777777" w:rsidR="00A17E0D" w:rsidRPr="007A6AC6" w:rsidRDefault="00A17E0D" w:rsidP="00AB6A2E">
      <w:pPr>
        <w:jc w:val="both"/>
        <w:rPr>
          <w:b/>
          <w:bCs/>
          <w:sz w:val="24"/>
          <w:szCs w:val="24"/>
          <w:rtl/>
        </w:rPr>
      </w:pPr>
      <w:r w:rsidRPr="007A6AC6">
        <w:rPr>
          <w:rFonts w:hint="cs"/>
          <w:b/>
          <w:bCs/>
          <w:sz w:val="24"/>
          <w:szCs w:val="24"/>
          <w:rtl/>
        </w:rPr>
        <w:t>א.</w:t>
      </w:r>
      <w:r w:rsidRPr="007A6AC6">
        <w:rPr>
          <w:rFonts w:hint="cs"/>
          <w:sz w:val="24"/>
          <w:szCs w:val="24"/>
          <w:rtl/>
        </w:rPr>
        <w:t xml:space="preserve"> דעת ה'בית יוסף', שנילוש היינו שלש העיסה </w:t>
      </w:r>
      <w:r w:rsidRPr="007A6AC6">
        <w:rPr>
          <w:rFonts w:hint="cs"/>
          <w:b/>
          <w:bCs/>
          <w:sz w:val="24"/>
          <w:szCs w:val="24"/>
          <w:rtl/>
        </w:rPr>
        <w:t>אף</w:t>
      </w:r>
      <w:r w:rsidRPr="007A6AC6">
        <w:rPr>
          <w:rFonts w:hint="cs"/>
          <w:sz w:val="24"/>
          <w:szCs w:val="24"/>
          <w:rtl/>
        </w:rPr>
        <w:t xml:space="preserve"> במי פירות, וטעמם ניכר בעיסה. </w:t>
      </w:r>
    </w:p>
    <w:p w14:paraId="4576A332" w14:textId="77777777" w:rsidR="00A17E0D" w:rsidRPr="007A6AC6" w:rsidRDefault="00A17E0D" w:rsidP="00AB6A2E">
      <w:pPr>
        <w:jc w:val="both"/>
        <w:rPr>
          <w:b/>
          <w:bCs/>
          <w:sz w:val="24"/>
          <w:szCs w:val="24"/>
          <w:rtl/>
        </w:rPr>
      </w:pPr>
      <w:r w:rsidRPr="007A6AC6">
        <w:rPr>
          <w:rFonts w:hint="cs"/>
          <w:b/>
          <w:bCs/>
          <w:sz w:val="24"/>
          <w:szCs w:val="24"/>
          <w:rtl/>
        </w:rPr>
        <w:t>ב.</w:t>
      </w:r>
      <w:r w:rsidRPr="007A6AC6">
        <w:rPr>
          <w:rFonts w:hint="cs"/>
          <w:sz w:val="24"/>
          <w:szCs w:val="24"/>
          <w:rtl/>
        </w:rPr>
        <w:t xml:space="preserve"> דעת הרמ"א, שנילוש היינו שטעם המיני מתיקה הוא ה'עיקר'. </w:t>
      </w:r>
    </w:p>
    <w:p w14:paraId="735F9991" w14:textId="77777777" w:rsidR="00A17E0D" w:rsidRPr="007A6AC6" w:rsidRDefault="00A17E0D" w:rsidP="00AB6A2E">
      <w:pPr>
        <w:jc w:val="both"/>
        <w:rPr>
          <w:sz w:val="24"/>
          <w:szCs w:val="24"/>
          <w:rtl/>
        </w:rPr>
      </w:pPr>
      <w:r w:rsidRPr="007A6AC6">
        <w:rPr>
          <w:rFonts w:hint="cs"/>
          <w:b/>
          <w:bCs/>
          <w:sz w:val="24"/>
          <w:szCs w:val="24"/>
          <w:rtl/>
        </w:rPr>
        <w:t>ג.</w:t>
      </w:r>
      <w:r w:rsidRPr="007A6AC6">
        <w:rPr>
          <w:rFonts w:hint="cs"/>
          <w:sz w:val="24"/>
          <w:szCs w:val="24"/>
          <w:rtl/>
        </w:rPr>
        <w:t xml:space="preserve"> דעת הב"ח, </w:t>
      </w:r>
      <w:r w:rsidRPr="00AB6A2E">
        <w:rPr>
          <w:rFonts w:hint="cs"/>
          <w:sz w:val="20"/>
          <w:szCs w:val="20"/>
          <w:rtl/>
        </w:rPr>
        <w:t xml:space="preserve">(שביאר שאף הרמ"א ס"ל כן) </w:t>
      </w:r>
      <w:r w:rsidRPr="007A6AC6">
        <w:rPr>
          <w:rFonts w:hint="cs"/>
          <w:sz w:val="24"/>
          <w:szCs w:val="24"/>
          <w:rtl/>
        </w:rPr>
        <w:t xml:space="preserve">שרוב העיסה תהיה ממיני מתיקה. </w:t>
      </w:r>
    </w:p>
    <w:p w14:paraId="359338CD" w14:textId="77777777" w:rsidR="00A17E0D" w:rsidRDefault="00A17E0D" w:rsidP="00AB6A2E">
      <w:pPr>
        <w:jc w:val="both"/>
        <w:rPr>
          <w:sz w:val="24"/>
          <w:szCs w:val="24"/>
          <w:rtl/>
        </w:rPr>
      </w:pPr>
      <w:r w:rsidRPr="007A6AC6">
        <w:rPr>
          <w:rFonts w:hint="cs"/>
          <w:b/>
          <w:bCs/>
          <w:sz w:val="24"/>
          <w:szCs w:val="24"/>
          <w:rtl/>
        </w:rPr>
        <w:t>ד.</w:t>
      </w:r>
      <w:r w:rsidRPr="007A6AC6">
        <w:rPr>
          <w:rFonts w:hint="cs"/>
          <w:sz w:val="24"/>
          <w:szCs w:val="24"/>
          <w:rtl/>
        </w:rPr>
        <w:t xml:space="preserve"> דעת הערוך השולחן, </w:t>
      </w:r>
      <w:r w:rsidRPr="00AB6A2E">
        <w:rPr>
          <w:rFonts w:hint="cs"/>
          <w:sz w:val="20"/>
          <w:szCs w:val="20"/>
          <w:rtl/>
        </w:rPr>
        <w:t xml:space="preserve">(שביאר כן אף ב'בית יוסף' וברמ"א) </w:t>
      </w:r>
      <w:r w:rsidRPr="007A6AC6">
        <w:rPr>
          <w:rFonts w:hint="cs"/>
          <w:sz w:val="24"/>
          <w:szCs w:val="24"/>
          <w:rtl/>
        </w:rPr>
        <w:t>שיהיה ניכר במראה העיסה שנילוש במיני מתיקה.</w:t>
      </w:r>
    </w:p>
    <w:p w14:paraId="6BF6E451" w14:textId="77777777" w:rsidR="00E1420B" w:rsidRPr="007A6AC6" w:rsidRDefault="00E1420B" w:rsidP="00AB6A2E">
      <w:pPr>
        <w:jc w:val="both"/>
        <w:rPr>
          <w:sz w:val="24"/>
          <w:szCs w:val="24"/>
          <w:rtl/>
        </w:rPr>
      </w:pPr>
    </w:p>
    <w:p w14:paraId="79A1DB14" w14:textId="77777777" w:rsidR="00A17E0D" w:rsidRPr="007A6AC6" w:rsidRDefault="00A17E0D" w:rsidP="00AB6A2E">
      <w:pPr>
        <w:jc w:val="both"/>
        <w:rPr>
          <w:b/>
          <w:bCs/>
          <w:sz w:val="24"/>
          <w:szCs w:val="24"/>
          <w:rtl/>
        </w:rPr>
      </w:pPr>
      <w:r w:rsidRPr="007A6AC6">
        <w:rPr>
          <w:rFonts w:hint="cs"/>
          <w:sz w:val="24"/>
          <w:szCs w:val="24"/>
          <w:rtl/>
        </w:rPr>
        <w:t xml:space="preserve">בנוסף, בדעת הרמ"א נחלקו האחרונים מה כוונתו 'עיקר' הפת, </w:t>
      </w:r>
      <w:r w:rsidRPr="00AB6A2E">
        <w:rPr>
          <w:rFonts w:hint="cs"/>
          <w:sz w:val="20"/>
          <w:szCs w:val="20"/>
          <w:rtl/>
        </w:rPr>
        <w:t>(מלבד הב"ח והערוה"ש שהובאו כבר)</w:t>
      </w:r>
      <w:r w:rsidRPr="007A6AC6">
        <w:rPr>
          <w:rFonts w:hint="cs"/>
          <w:sz w:val="24"/>
          <w:szCs w:val="24"/>
          <w:rtl/>
        </w:rPr>
        <w:t xml:space="preserve">: </w:t>
      </w:r>
    </w:p>
    <w:p w14:paraId="515E7E95" w14:textId="77777777" w:rsidR="00A17E0D" w:rsidRPr="007A6AC6" w:rsidRDefault="00A17E0D" w:rsidP="00AB6A2E">
      <w:pPr>
        <w:jc w:val="both"/>
        <w:rPr>
          <w:b/>
          <w:bCs/>
          <w:sz w:val="24"/>
          <w:szCs w:val="24"/>
          <w:rtl/>
        </w:rPr>
      </w:pPr>
      <w:r w:rsidRPr="007A6AC6">
        <w:rPr>
          <w:rFonts w:hint="cs"/>
          <w:b/>
          <w:bCs/>
          <w:sz w:val="24"/>
          <w:szCs w:val="24"/>
          <w:rtl/>
        </w:rPr>
        <w:t>א.</w:t>
      </w:r>
      <w:r w:rsidRPr="007A6AC6">
        <w:rPr>
          <w:rFonts w:hint="cs"/>
          <w:sz w:val="24"/>
          <w:szCs w:val="24"/>
          <w:rtl/>
        </w:rPr>
        <w:t xml:space="preserve"> דעת השל"ה דהיינו שרוב המים שהעיסה נילושת בהם יהיו ממי פירות. </w:t>
      </w:r>
    </w:p>
    <w:p w14:paraId="312AFEC2" w14:textId="77777777" w:rsidR="00A17E0D" w:rsidRPr="007A6AC6" w:rsidRDefault="00A17E0D" w:rsidP="00AB6A2E">
      <w:pPr>
        <w:jc w:val="both"/>
        <w:rPr>
          <w:b/>
          <w:bCs/>
          <w:sz w:val="24"/>
          <w:szCs w:val="24"/>
          <w:rtl/>
        </w:rPr>
      </w:pPr>
      <w:r w:rsidRPr="007A6AC6">
        <w:rPr>
          <w:rFonts w:hint="cs"/>
          <w:b/>
          <w:bCs/>
          <w:sz w:val="24"/>
          <w:szCs w:val="24"/>
          <w:rtl/>
        </w:rPr>
        <w:t xml:space="preserve">ב. </w:t>
      </w:r>
      <w:r w:rsidRPr="007A6AC6">
        <w:rPr>
          <w:rFonts w:hint="cs"/>
          <w:sz w:val="24"/>
          <w:szCs w:val="24"/>
          <w:rtl/>
        </w:rPr>
        <w:t xml:space="preserve">דעת הט"ז שעיקר הטעם שבעיסה יהיה ממי פירות, וכן פסק המשנ"ב. </w:t>
      </w:r>
    </w:p>
    <w:p w14:paraId="597C3024" w14:textId="77777777" w:rsidR="00A17E0D" w:rsidRDefault="00A17E0D" w:rsidP="00AB6A2E">
      <w:pPr>
        <w:jc w:val="both"/>
        <w:rPr>
          <w:sz w:val="24"/>
          <w:szCs w:val="24"/>
          <w:rtl/>
        </w:rPr>
      </w:pPr>
      <w:r w:rsidRPr="007A6AC6">
        <w:rPr>
          <w:rFonts w:hint="cs"/>
          <w:b/>
          <w:bCs/>
          <w:sz w:val="24"/>
          <w:szCs w:val="24"/>
          <w:rtl/>
        </w:rPr>
        <w:t>ג.</w:t>
      </w:r>
      <w:r w:rsidRPr="007A6AC6">
        <w:rPr>
          <w:rFonts w:hint="cs"/>
          <w:sz w:val="24"/>
          <w:szCs w:val="24"/>
          <w:rtl/>
        </w:rPr>
        <w:t xml:space="preserve"> דעת המג"א ש</w:t>
      </w:r>
      <w:r w:rsidRPr="007A6AC6">
        <w:rPr>
          <w:rFonts w:hint="cs"/>
          <w:b/>
          <w:bCs/>
          <w:sz w:val="24"/>
          <w:szCs w:val="24"/>
          <w:rtl/>
        </w:rPr>
        <w:t>כל</w:t>
      </w:r>
      <w:r w:rsidRPr="007A6AC6">
        <w:rPr>
          <w:rFonts w:hint="cs"/>
          <w:sz w:val="24"/>
          <w:szCs w:val="24"/>
          <w:rtl/>
        </w:rPr>
        <w:t xml:space="preserve"> המים שנילושת בהם העיסה יהיו ממי פירות.</w:t>
      </w:r>
    </w:p>
    <w:p w14:paraId="0C4FC2DA" w14:textId="25389CC4" w:rsidR="00A17E0D" w:rsidRPr="007A6AC6" w:rsidRDefault="00A17E0D" w:rsidP="00AB6A2E">
      <w:pPr>
        <w:jc w:val="both"/>
        <w:rPr>
          <w:sz w:val="24"/>
          <w:szCs w:val="24"/>
          <w:rtl/>
        </w:rPr>
      </w:pPr>
      <w:r w:rsidRPr="0054490F">
        <w:rPr>
          <w:rFonts w:hint="cs"/>
          <w:b/>
          <w:bCs/>
          <w:sz w:val="24"/>
          <w:szCs w:val="24"/>
          <w:rtl/>
        </w:rPr>
        <w:t>ד.</w:t>
      </w:r>
      <w:r>
        <w:rPr>
          <w:rFonts w:hint="cs"/>
          <w:sz w:val="24"/>
          <w:szCs w:val="24"/>
          <w:rtl/>
        </w:rPr>
        <w:t xml:space="preserve"> ודעת הגר"א שהרמ"א סבר כרש"י, ש</w:t>
      </w:r>
      <w:r>
        <w:rPr>
          <w:sz w:val="24"/>
          <w:szCs w:val="24"/>
          <w:rtl/>
        </w:rPr>
        <w:t>'</w:t>
      </w:r>
      <w:r>
        <w:rPr>
          <w:rFonts w:hint="cs"/>
          <w:sz w:val="24"/>
          <w:szCs w:val="24"/>
          <w:rtl/>
        </w:rPr>
        <w:t>פת הבאה בכסנין</w:t>
      </w:r>
      <w:r>
        <w:rPr>
          <w:sz w:val="24"/>
          <w:szCs w:val="24"/>
          <w:rtl/>
        </w:rPr>
        <w:t>'</w:t>
      </w:r>
      <w:r>
        <w:rPr>
          <w:rFonts w:hint="cs"/>
          <w:sz w:val="24"/>
          <w:szCs w:val="24"/>
          <w:rtl/>
        </w:rPr>
        <w:t xml:space="preserve"> היינו פת שנעשית לקינוח. </w:t>
      </w:r>
      <w:r w:rsidRPr="00AB6A2E">
        <w:rPr>
          <w:rFonts w:hint="cs"/>
          <w:sz w:val="20"/>
          <w:szCs w:val="20"/>
          <w:rtl/>
        </w:rPr>
        <w:t xml:space="preserve">(ואינו </w:t>
      </w:r>
      <w:r w:rsidR="00AB6A2E">
        <w:rPr>
          <w:rFonts w:hint="cs"/>
          <w:sz w:val="20"/>
          <w:szCs w:val="20"/>
          <w:rtl/>
        </w:rPr>
        <w:t xml:space="preserve">בהכרח </w:t>
      </w:r>
      <w:r w:rsidRPr="00AB6A2E">
        <w:rPr>
          <w:rFonts w:hint="cs"/>
          <w:sz w:val="20"/>
          <w:szCs w:val="20"/>
          <w:rtl/>
        </w:rPr>
        <w:t>סותר לפירושים האחרים)</w:t>
      </w:r>
      <w:r>
        <w:rPr>
          <w:rFonts w:hint="cs"/>
          <w:sz w:val="24"/>
          <w:szCs w:val="24"/>
          <w:rtl/>
        </w:rPr>
        <w:t>.</w:t>
      </w:r>
    </w:p>
    <w:p w14:paraId="6AF2DCA4" w14:textId="77777777" w:rsidR="00A17E0D" w:rsidRDefault="00A17E0D" w:rsidP="00AB6A2E">
      <w:pPr>
        <w:jc w:val="both"/>
        <w:rPr>
          <w:sz w:val="24"/>
          <w:szCs w:val="24"/>
          <w:rtl/>
        </w:rPr>
      </w:pPr>
      <w:r>
        <w:rPr>
          <w:rFonts w:hint="cs"/>
          <w:sz w:val="24"/>
          <w:szCs w:val="24"/>
          <w:rtl/>
        </w:rPr>
        <w:t>וקובע ברכה לעצמו, דעת הרב הגדול, עוז ומגדול, המהרש"ם ז"ל, ויבואר בסמוך.</w:t>
      </w:r>
    </w:p>
    <w:p w14:paraId="0207694E" w14:textId="77777777" w:rsidR="00E1420B" w:rsidRPr="007A6AC6" w:rsidRDefault="00E1420B" w:rsidP="00AB6A2E">
      <w:pPr>
        <w:jc w:val="both"/>
        <w:rPr>
          <w:sz w:val="24"/>
          <w:szCs w:val="24"/>
          <w:rtl/>
        </w:rPr>
      </w:pPr>
    </w:p>
    <w:p w14:paraId="715F9433" w14:textId="77777777" w:rsidR="00A17E0D" w:rsidRDefault="00A17E0D" w:rsidP="00AB6A2E">
      <w:pPr>
        <w:pStyle w:val="2"/>
        <w:jc w:val="both"/>
        <w:rPr>
          <w:rtl/>
        </w:rPr>
      </w:pPr>
      <w:bookmarkStart w:id="91" w:name="_Toc187788014"/>
      <w:bookmarkStart w:id="92" w:name="_Toc190466517"/>
      <w:r w:rsidRPr="007A6AC6">
        <w:rPr>
          <w:rFonts w:hint="cs"/>
          <w:rtl/>
        </w:rPr>
        <w:t>דעת המהרש"ם.</w:t>
      </w:r>
      <w:bookmarkEnd w:id="91"/>
      <w:bookmarkEnd w:id="92"/>
    </w:p>
    <w:p w14:paraId="7AC55193" w14:textId="77777777" w:rsidR="00A17E0D" w:rsidRPr="007A6AC6" w:rsidRDefault="00A17E0D" w:rsidP="00AB6A2E">
      <w:pPr>
        <w:jc w:val="both"/>
        <w:rPr>
          <w:sz w:val="24"/>
          <w:szCs w:val="24"/>
          <w:rtl/>
        </w:rPr>
      </w:pPr>
      <w:r w:rsidRPr="007A6AC6">
        <w:rPr>
          <w:rFonts w:hint="cs"/>
          <w:sz w:val="24"/>
          <w:szCs w:val="24"/>
          <w:rtl/>
        </w:rPr>
        <w:t>נוסף על הדעות שהובאו עד כה, כתב המהרש"ם בספרו 'דעת תורה', זה לשונו:</w:t>
      </w:r>
    </w:p>
    <w:p w14:paraId="7ED77EA4" w14:textId="77777777" w:rsidR="00A17E0D" w:rsidRPr="007A6AC6" w:rsidRDefault="00A17E0D" w:rsidP="00AB6A2E">
      <w:pPr>
        <w:jc w:val="both"/>
        <w:rPr>
          <w:sz w:val="24"/>
          <w:szCs w:val="24"/>
          <w:rtl/>
        </w:rPr>
      </w:pPr>
      <w:r w:rsidRPr="007A6AC6">
        <w:rPr>
          <w:rFonts w:cs="Arial"/>
          <w:color w:val="00B050"/>
          <w:sz w:val="24"/>
          <w:szCs w:val="24"/>
          <w:rtl/>
        </w:rPr>
        <w:t>ומה שכתב ב'שולחן ערוך' דהוא שיהיה טעם תערובת המי פירות או התבלין ניכר בעיסה, נראה לי דהיינו אם הוי רוב מים, אבל ברוב מי פירות אין צריך שיורגש בהעיסה טעם המי פירות.</w:t>
      </w:r>
    </w:p>
    <w:p w14:paraId="2C225EBA" w14:textId="77777777" w:rsidR="00E1420B" w:rsidRDefault="00E1420B" w:rsidP="00AB6A2E">
      <w:pPr>
        <w:jc w:val="both"/>
        <w:rPr>
          <w:sz w:val="24"/>
          <w:szCs w:val="24"/>
          <w:rtl/>
        </w:rPr>
      </w:pPr>
    </w:p>
    <w:p w14:paraId="3D98D6DE" w14:textId="77777777" w:rsidR="00A17E0D" w:rsidRPr="007A6AC6" w:rsidRDefault="00A17E0D" w:rsidP="00AB6A2E">
      <w:pPr>
        <w:jc w:val="both"/>
        <w:rPr>
          <w:sz w:val="24"/>
          <w:szCs w:val="24"/>
          <w:rtl/>
        </w:rPr>
      </w:pPr>
      <w:r w:rsidRPr="007A6AC6">
        <w:rPr>
          <w:rFonts w:hint="cs"/>
          <w:sz w:val="24"/>
          <w:szCs w:val="24"/>
          <w:rtl/>
        </w:rPr>
        <w:t>ומלשונו ברור, שכל מה שנזקקים להרגשת הטעם הוא רק כשהמים הם הרוב בעיסה, אך אם העיסה נילושה במי פירות אין צורך כלל בטעם. ועל דבריו קבעו להם יתד במקום נאמן הרבה מהמצדדים להקל ולברך 'מזונות' על מיני מאפה שנילושו במי פירות הנפוצים היום, ואף על פי שאין טעמם ניכר כל כך.</w:t>
      </w:r>
    </w:p>
    <w:p w14:paraId="2B77DF90" w14:textId="77777777" w:rsidR="00A17E0D" w:rsidRPr="007A6AC6" w:rsidRDefault="00A17E0D" w:rsidP="00AB6A2E">
      <w:pPr>
        <w:jc w:val="both"/>
        <w:rPr>
          <w:sz w:val="24"/>
          <w:szCs w:val="24"/>
          <w:rtl/>
        </w:rPr>
      </w:pPr>
      <w:r w:rsidRPr="007A6AC6">
        <w:rPr>
          <w:rFonts w:hint="cs"/>
          <w:sz w:val="24"/>
          <w:szCs w:val="24"/>
          <w:rtl/>
        </w:rPr>
        <w:t>אך עתה יש לנו לדון בדבריו הרבה.</w:t>
      </w:r>
    </w:p>
    <w:p w14:paraId="30C853C8" w14:textId="77777777" w:rsidR="00A17E0D" w:rsidRPr="00693FC3" w:rsidRDefault="00A17E0D" w:rsidP="00AB6A2E">
      <w:pPr>
        <w:jc w:val="both"/>
        <w:rPr>
          <w:sz w:val="20"/>
          <w:szCs w:val="20"/>
          <w:rtl/>
        </w:rPr>
      </w:pPr>
      <w:r w:rsidRPr="00693FC3">
        <w:rPr>
          <w:rFonts w:hint="cs"/>
          <w:sz w:val="20"/>
          <w:szCs w:val="20"/>
          <w:rtl/>
        </w:rPr>
        <w:t>(יש להעיר, שרבים מדברים אלו שייכים גם לדעת הערוך השולחן שהולכים אחרי המראה ולא אחר הטעם, אך כיון שאין וכמעט שנסמכו על דבריו להלכה, לא ראיתי צורך להעיר לשוא)</w:t>
      </w:r>
    </w:p>
    <w:p w14:paraId="1042E98A" w14:textId="77777777" w:rsidR="00A17E0D" w:rsidRPr="007A6AC6" w:rsidRDefault="00A17E0D" w:rsidP="00AB6A2E">
      <w:pPr>
        <w:jc w:val="both"/>
        <w:rPr>
          <w:sz w:val="24"/>
          <w:szCs w:val="24"/>
          <w:rtl/>
        </w:rPr>
      </w:pPr>
    </w:p>
    <w:p w14:paraId="72060A5A" w14:textId="77777777" w:rsidR="00A17E0D" w:rsidRDefault="00A17E0D" w:rsidP="00AB6A2E">
      <w:pPr>
        <w:pStyle w:val="2"/>
        <w:jc w:val="both"/>
        <w:rPr>
          <w:sz w:val="28"/>
          <w:rtl/>
        </w:rPr>
      </w:pPr>
      <w:bookmarkStart w:id="93" w:name="_Toc187788015"/>
      <w:bookmarkStart w:id="94" w:name="_Toc190466518"/>
      <w:r w:rsidRPr="007A6AC6">
        <w:rPr>
          <w:rFonts w:hint="cs"/>
          <w:sz w:val="28"/>
          <w:rtl/>
        </w:rPr>
        <w:t>דעת הפוסקים.</w:t>
      </w:r>
      <w:bookmarkEnd w:id="93"/>
      <w:bookmarkEnd w:id="94"/>
    </w:p>
    <w:p w14:paraId="6CC819E0" w14:textId="094AB14D" w:rsidR="00A17E0D" w:rsidRPr="007A6AC6" w:rsidRDefault="00A17E0D" w:rsidP="00AB6A2E">
      <w:pPr>
        <w:jc w:val="both"/>
        <w:rPr>
          <w:sz w:val="24"/>
          <w:szCs w:val="24"/>
          <w:rtl/>
        </w:rPr>
      </w:pPr>
      <w:r w:rsidRPr="007A6AC6">
        <w:rPr>
          <w:rFonts w:hint="cs"/>
          <w:sz w:val="24"/>
          <w:szCs w:val="24"/>
          <w:rtl/>
        </w:rPr>
        <w:t>ראשית, אף אם אכן דעת המהרש"ם כן, אל אף גדלותו הרמה סוף סוף אם חלוקים עליו חבר</w:t>
      </w:r>
      <w:r w:rsidR="00AB6A2E">
        <w:rPr>
          <w:rFonts w:hint="cs"/>
          <w:sz w:val="24"/>
          <w:szCs w:val="24"/>
          <w:rtl/>
        </w:rPr>
        <w:t>י</w:t>
      </w:r>
      <w:r w:rsidRPr="007A6AC6">
        <w:rPr>
          <w:rFonts w:hint="cs"/>
          <w:sz w:val="24"/>
          <w:szCs w:val="24"/>
          <w:rtl/>
        </w:rPr>
        <w:t>ו אזי יחיד ורבים הלכה כרבים, ואין קובעים הלכה כדבריו.</w:t>
      </w:r>
    </w:p>
    <w:p w14:paraId="539597E4" w14:textId="77777777" w:rsidR="00A17E0D" w:rsidRPr="007A6AC6" w:rsidRDefault="00A17E0D" w:rsidP="00AB6A2E">
      <w:pPr>
        <w:jc w:val="both"/>
        <w:rPr>
          <w:sz w:val="24"/>
          <w:szCs w:val="24"/>
          <w:rtl/>
        </w:rPr>
      </w:pPr>
      <w:r w:rsidRPr="007A6AC6">
        <w:rPr>
          <w:rFonts w:hint="cs"/>
          <w:sz w:val="24"/>
          <w:szCs w:val="24"/>
          <w:rtl/>
        </w:rPr>
        <w:t xml:space="preserve">ראשית, דעת הב"ח ודאי לא אתי כן, שהוא סבור שצריך רוב בעיסה ולא די ברוב המים, ואף המהרש"ם גופא העתיקו ואת ה'פנים מאירות' שהצדיקו, ונראה מדבריו שחשש להחמיר לשיטתם. </w:t>
      </w:r>
    </w:p>
    <w:p w14:paraId="2CF0E6DD" w14:textId="77777777" w:rsidR="00A17E0D" w:rsidRDefault="00A17E0D" w:rsidP="00AB6A2E">
      <w:pPr>
        <w:jc w:val="both"/>
        <w:rPr>
          <w:sz w:val="24"/>
          <w:szCs w:val="24"/>
          <w:rtl/>
        </w:rPr>
      </w:pPr>
      <w:r w:rsidRPr="007A6AC6">
        <w:rPr>
          <w:rFonts w:hint="cs"/>
          <w:sz w:val="24"/>
          <w:szCs w:val="24"/>
          <w:rtl/>
        </w:rPr>
        <w:t>וכן לדעת המג"א שהובא לעיל, שסבר שלרמב"ם צריך כולו מי פירות, ואין די ברובו.</w:t>
      </w:r>
    </w:p>
    <w:p w14:paraId="30D56861" w14:textId="77777777" w:rsidR="00E1420B" w:rsidRPr="007A6AC6" w:rsidRDefault="00E1420B" w:rsidP="00AB6A2E">
      <w:pPr>
        <w:jc w:val="both"/>
        <w:rPr>
          <w:sz w:val="24"/>
          <w:szCs w:val="24"/>
          <w:rtl/>
        </w:rPr>
      </w:pPr>
    </w:p>
    <w:p w14:paraId="06121EA5" w14:textId="77777777" w:rsidR="00A17E0D" w:rsidRPr="007A6AC6" w:rsidRDefault="00A17E0D" w:rsidP="00AB6A2E">
      <w:pPr>
        <w:jc w:val="both"/>
        <w:rPr>
          <w:sz w:val="24"/>
          <w:szCs w:val="24"/>
          <w:rtl/>
        </w:rPr>
      </w:pPr>
      <w:r w:rsidRPr="007A6AC6">
        <w:rPr>
          <w:rFonts w:hint="cs"/>
          <w:sz w:val="24"/>
          <w:szCs w:val="24"/>
          <w:rtl/>
        </w:rPr>
        <w:t xml:space="preserve">וכן איתא להדיא דלא כהמהרש"ם בהרבה פוסקים, והכי איתא באליה רבה </w:t>
      </w:r>
      <w:r w:rsidRPr="004122F4">
        <w:rPr>
          <w:rFonts w:hint="cs"/>
          <w:sz w:val="18"/>
          <w:szCs w:val="18"/>
          <w:rtl/>
        </w:rPr>
        <w:t xml:space="preserve">(סקי"ד) </w:t>
      </w:r>
      <w:r w:rsidRPr="007A6AC6">
        <w:rPr>
          <w:rFonts w:hint="cs"/>
          <w:sz w:val="24"/>
          <w:szCs w:val="24"/>
          <w:rtl/>
        </w:rPr>
        <w:t>וזה לשונו:</w:t>
      </w:r>
    </w:p>
    <w:p w14:paraId="002E4569" w14:textId="77777777" w:rsidR="00A17E0D" w:rsidRDefault="00A17E0D" w:rsidP="00AB6A2E">
      <w:pPr>
        <w:jc w:val="both"/>
        <w:rPr>
          <w:color w:val="00B050"/>
          <w:sz w:val="24"/>
          <w:szCs w:val="24"/>
          <w:rtl/>
        </w:rPr>
      </w:pPr>
      <w:r w:rsidRPr="007A6AC6">
        <w:rPr>
          <w:rFonts w:cs="Arial"/>
          <w:color w:val="00B050"/>
          <w:sz w:val="24"/>
          <w:szCs w:val="24"/>
          <w:rtl/>
        </w:rPr>
        <w:t xml:space="preserve">אבל פת שנילש בחלב ואין בו מים כלל כי אם חלב ממש, </w:t>
      </w:r>
      <w:r w:rsidRPr="007A6AC6">
        <w:rPr>
          <w:rFonts w:cs="Arial"/>
          <w:b/>
          <w:bCs/>
          <w:color w:val="00B050"/>
          <w:sz w:val="24"/>
          <w:szCs w:val="24"/>
          <w:rtl/>
        </w:rPr>
        <w:t>וטעם החלב ניכר יפה</w:t>
      </w:r>
      <w:r w:rsidRPr="007A6AC6">
        <w:rPr>
          <w:rFonts w:cs="Arial"/>
          <w:color w:val="00B050"/>
          <w:sz w:val="24"/>
          <w:szCs w:val="24"/>
          <w:rtl/>
        </w:rPr>
        <w:t xml:space="preserve"> לכולא עלמא דין 'פת הבא בכסנין' יש לה.</w:t>
      </w:r>
    </w:p>
    <w:p w14:paraId="0A2979BB" w14:textId="77777777" w:rsidR="00A17E0D" w:rsidRPr="007A6AC6" w:rsidRDefault="00A17E0D" w:rsidP="00AB6A2E">
      <w:pPr>
        <w:jc w:val="both"/>
        <w:rPr>
          <w:sz w:val="24"/>
          <w:szCs w:val="24"/>
          <w:rtl/>
        </w:rPr>
      </w:pPr>
      <w:r w:rsidRPr="007A6AC6">
        <w:rPr>
          <w:rFonts w:hint="cs"/>
          <w:sz w:val="24"/>
          <w:szCs w:val="24"/>
          <w:rtl/>
        </w:rPr>
        <w:t>והדבר יוצא מפורש שאף על פי שנילוש בחלב בלבד, על כל פנים בעינן שיהיה טעם החלב ניכר יפה.</w:t>
      </w:r>
    </w:p>
    <w:p w14:paraId="742FB155" w14:textId="77777777" w:rsidR="00A17E0D" w:rsidRPr="007A6AC6" w:rsidRDefault="00A17E0D" w:rsidP="00AB6A2E">
      <w:pPr>
        <w:jc w:val="both"/>
        <w:rPr>
          <w:sz w:val="24"/>
          <w:szCs w:val="24"/>
          <w:rtl/>
        </w:rPr>
      </w:pPr>
      <w:r w:rsidRPr="007A6AC6">
        <w:rPr>
          <w:rFonts w:hint="cs"/>
          <w:sz w:val="24"/>
          <w:szCs w:val="24"/>
          <w:rtl/>
        </w:rPr>
        <w:t xml:space="preserve">והכי איתא בהרבה מאוד אחרונים, ודי בהזכרת שמם: החמד משה </w:t>
      </w:r>
      <w:r w:rsidRPr="004122F4">
        <w:rPr>
          <w:rFonts w:hint="cs"/>
          <w:sz w:val="18"/>
          <w:szCs w:val="18"/>
          <w:rtl/>
        </w:rPr>
        <w:t xml:space="preserve">(סוס"ק ה') </w:t>
      </w:r>
      <w:r w:rsidRPr="007A6AC6">
        <w:rPr>
          <w:rFonts w:hint="cs"/>
          <w:sz w:val="24"/>
          <w:szCs w:val="24"/>
          <w:rtl/>
        </w:rPr>
        <w:t xml:space="preserve">הנזירות שמשון </w:t>
      </w:r>
      <w:r w:rsidRPr="004122F4">
        <w:rPr>
          <w:rFonts w:hint="cs"/>
          <w:sz w:val="18"/>
          <w:szCs w:val="18"/>
          <w:rtl/>
        </w:rPr>
        <w:t xml:space="preserve">(על דברי הט"ז סק"ז) </w:t>
      </w:r>
      <w:r w:rsidRPr="007A6AC6">
        <w:rPr>
          <w:rFonts w:hint="cs"/>
          <w:sz w:val="24"/>
          <w:szCs w:val="24"/>
          <w:rtl/>
        </w:rPr>
        <w:t>והט"ז והמשנה ברורה שהובא דבריהם לעיל דאזלינן אחר הטעם, וכן יש להוכיח מינה דכל הפוסקים השמיטו דין זה.</w:t>
      </w:r>
    </w:p>
    <w:p w14:paraId="64B2ED26" w14:textId="77777777" w:rsidR="00A17E0D" w:rsidRPr="007A6AC6" w:rsidRDefault="00A17E0D" w:rsidP="00AB6A2E">
      <w:pPr>
        <w:jc w:val="both"/>
        <w:rPr>
          <w:sz w:val="24"/>
          <w:szCs w:val="24"/>
          <w:rtl/>
        </w:rPr>
      </w:pPr>
    </w:p>
    <w:p w14:paraId="3F40AF49" w14:textId="77777777" w:rsidR="00A17E0D" w:rsidRDefault="00A17E0D" w:rsidP="00AB6A2E">
      <w:pPr>
        <w:pStyle w:val="2"/>
        <w:jc w:val="both"/>
        <w:rPr>
          <w:sz w:val="28"/>
          <w:rtl/>
        </w:rPr>
      </w:pPr>
      <w:bookmarkStart w:id="95" w:name="_Toc187788016"/>
      <w:bookmarkStart w:id="96" w:name="_Toc190466519"/>
      <w:r w:rsidRPr="007A6AC6">
        <w:rPr>
          <w:rFonts w:hint="cs"/>
          <w:sz w:val="28"/>
          <w:rtl/>
        </w:rPr>
        <w:t>בדעת הרמ"א.</w:t>
      </w:r>
      <w:bookmarkEnd w:id="95"/>
      <w:bookmarkEnd w:id="96"/>
    </w:p>
    <w:p w14:paraId="2F914D40" w14:textId="77777777" w:rsidR="00A17E0D" w:rsidRPr="007A6AC6" w:rsidRDefault="00A17E0D" w:rsidP="00AB6A2E">
      <w:pPr>
        <w:jc w:val="both"/>
        <w:rPr>
          <w:sz w:val="24"/>
          <w:szCs w:val="24"/>
          <w:rtl/>
        </w:rPr>
      </w:pPr>
      <w:r w:rsidRPr="007A6AC6">
        <w:rPr>
          <w:rFonts w:hint="cs"/>
          <w:sz w:val="24"/>
          <w:szCs w:val="24"/>
          <w:rtl/>
        </w:rPr>
        <w:t xml:space="preserve">ובכלל יש לעיין, אם המהרש"ם קאי אף לרמ"א, או שכל דבריו נסובים על דברי ה'שולחן ערוך', שהרי לכאורה נראה מוכח מפשיטות לשונו שהוא מיירי רק לדעת השולחן ערוך, הן מזה שפתח </w:t>
      </w:r>
      <w:r w:rsidRPr="007A6AC6">
        <w:rPr>
          <w:rFonts w:hint="cs"/>
          <w:color w:val="00B050"/>
          <w:sz w:val="24"/>
          <w:szCs w:val="24"/>
          <w:rtl/>
        </w:rPr>
        <w:t>"ומה שכתב בשולחן ערוך"</w:t>
      </w:r>
      <w:r w:rsidRPr="007A6AC6">
        <w:rPr>
          <w:rFonts w:hint="cs"/>
          <w:sz w:val="24"/>
          <w:szCs w:val="24"/>
          <w:rtl/>
        </w:rPr>
        <w:t xml:space="preserve"> והן ממה שהוכיח דבריו מה'בית יוסף' ומביאורו ברמב"ם בלבד, ולא על פי סברת וביאור ה'דרכי משה', וכן ממה שהביא דברי הב"ח לחומרא כפי שהבאנו לעיל, מכל אלו נראה שדבריו נסובים על דברי ה'שולחן ערוך' בלבד.</w:t>
      </w:r>
    </w:p>
    <w:p w14:paraId="744D5FE5" w14:textId="77777777" w:rsidR="00A17E0D" w:rsidRPr="007A6AC6" w:rsidRDefault="00A17E0D" w:rsidP="00AB6A2E">
      <w:pPr>
        <w:jc w:val="both"/>
        <w:rPr>
          <w:sz w:val="24"/>
          <w:szCs w:val="24"/>
          <w:rtl/>
        </w:rPr>
      </w:pPr>
      <w:r w:rsidRPr="007A6AC6">
        <w:rPr>
          <w:rFonts w:hint="cs"/>
          <w:sz w:val="24"/>
          <w:szCs w:val="24"/>
          <w:rtl/>
        </w:rPr>
        <w:t>וכן נכון הדבר מסברא כפי שיבואר לקמן בסברת המהרש"ם.</w:t>
      </w:r>
    </w:p>
    <w:p w14:paraId="5764D79D" w14:textId="77777777" w:rsidR="00A17E0D" w:rsidRPr="007A6AC6" w:rsidRDefault="00A17E0D" w:rsidP="00AB6A2E">
      <w:pPr>
        <w:jc w:val="both"/>
        <w:rPr>
          <w:sz w:val="24"/>
          <w:szCs w:val="24"/>
          <w:rtl/>
        </w:rPr>
      </w:pPr>
    </w:p>
    <w:p w14:paraId="52B092F4" w14:textId="2C5DB425" w:rsidR="00A17E0D" w:rsidRDefault="00A17E0D" w:rsidP="00AB6A2E">
      <w:pPr>
        <w:jc w:val="both"/>
        <w:rPr>
          <w:sz w:val="24"/>
          <w:szCs w:val="24"/>
          <w:rtl/>
        </w:rPr>
      </w:pPr>
      <w:r w:rsidRPr="007A6AC6">
        <w:rPr>
          <w:rFonts w:hint="cs"/>
          <w:sz w:val="24"/>
          <w:szCs w:val="24"/>
          <w:rtl/>
        </w:rPr>
        <w:t xml:space="preserve">ואם כן כלל אין לבני אשכנז להקל על פי דעת המהרש"ם, שהרי הוא ביאר זאת בדעת מרן המחבר, אבל בני אשכנז יוצאים ביד רמ"א </w:t>
      </w:r>
      <w:r w:rsidR="004122F4">
        <w:rPr>
          <w:rFonts w:hint="cs"/>
          <w:sz w:val="24"/>
          <w:szCs w:val="24"/>
          <w:rtl/>
        </w:rPr>
        <w:t>ו</w:t>
      </w:r>
      <w:r w:rsidRPr="007A6AC6">
        <w:rPr>
          <w:rFonts w:hint="cs"/>
          <w:sz w:val="24"/>
          <w:szCs w:val="24"/>
          <w:rtl/>
        </w:rPr>
        <w:t>קבלו פסקיו, ואין להם להקל כנגדו.</w:t>
      </w:r>
    </w:p>
    <w:p w14:paraId="5B026A37" w14:textId="77777777" w:rsidR="00A17E0D" w:rsidRPr="007A6AC6" w:rsidRDefault="00A17E0D" w:rsidP="00AB6A2E">
      <w:pPr>
        <w:jc w:val="both"/>
        <w:rPr>
          <w:sz w:val="24"/>
          <w:szCs w:val="24"/>
          <w:rtl/>
        </w:rPr>
      </w:pPr>
    </w:p>
    <w:p w14:paraId="06B19614" w14:textId="77777777" w:rsidR="00A17E0D" w:rsidRPr="00E1420B" w:rsidRDefault="00A17E0D" w:rsidP="00AB6A2E">
      <w:pPr>
        <w:pStyle w:val="2"/>
        <w:jc w:val="both"/>
        <w:rPr>
          <w:sz w:val="28"/>
          <w:rtl/>
        </w:rPr>
      </w:pPr>
      <w:bookmarkStart w:id="97" w:name="_Toc187788017"/>
      <w:bookmarkStart w:id="98" w:name="_Toc190466520"/>
      <w:r w:rsidRPr="007A6AC6">
        <w:rPr>
          <w:rFonts w:hint="cs"/>
          <w:sz w:val="28"/>
          <w:rtl/>
        </w:rPr>
        <w:t>טעם המהרש"ם.</w:t>
      </w:r>
      <w:bookmarkEnd w:id="97"/>
      <w:bookmarkEnd w:id="98"/>
    </w:p>
    <w:p w14:paraId="65D7256D" w14:textId="77777777" w:rsidR="00E1420B" w:rsidRDefault="00A17E0D" w:rsidP="00AB6A2E">
      <w:pPr>
        <w:jc w:val="both"/>
        <w:rPr>
          <w:sz w:val="24"/>
          <w:szCs w:val="24"/>
          <w:rtl/>
        </w:rPr>
      </w:pPr>
      <w:r w:rsidRPr="007A6AC6">
        <w:rPr>
          <w:rFonts w:hint="cs"/>
          <w:sz w:val="24"/>
          <w:szCs w:val="24"/>
          <w:rtl/>
        </w:rPr>
        <w:t>ועוד יש לנו לדקדק, מה טעם המהרש"ם ומה הסברא בדבריו.</w:t>
      </w:r>
    </w:p>
    <w:p w14:paraId="09C3AE3A" w14:textId="77777777" w:rsidR="00A17E0D" w:rsidRDefault="00A17E0D" w:rsidP="00AB6A2E">
      <w:pPr>
        <w:jc w:val="both"/>
        <w:rPr>
          <w:sz w:val="24"/>
          <w:szCs w:val="24"/>
          <w:rtl/>
        </w:rPr>
      </w:pPr>
      <w:r w:rsidRPr="007A6AC6">
        <w:rPr>
          <w:rFonts w:hint="cs"/>
          <w:sz w:val="24"/>
          <w:szCs w:val="24"/>
          <w:rtl/>
        </w:rPr>
        <w:t>הנה ראיתי לאחד מחשובי מחברי זמנינו, שביאר דברי המהרש"ם שסבירא ליה שכיון שרובו מי פירות, ודאי טעמם ניכר ושוב אין לנו לחשוש אם יש בהם טעם מתיקה או לא</w:t>
      </w:r>
      <w:r w:rsidRPr="007A6AC6">
        <w:rPr>
          <w:rStyle w:val="a5"/>
          <w:sz w:val="24"/>
          <w:szCs w:val="24"/>
          <w:rtl/>
        </w:rPr>
        <w:footnoteReference w:id="30"/>
      </w:r>
      <w:r w:rsidRPr="007A6AC6">
        <w:rPr>
          <w:rFonts w:hint="cs"/>
          <w:sz w:val="24"/>
          <w:szCs w:val="24"/>
          <w:rtl/>
        </w:rPr>
        <w:t>.</w:t>
      </w:r>
    </w:p>
    <w:p w14:paraId="32FFA291" w14:textId="77777777" w:rsidR="00A17E0D" w:rsidRPr="007A6AC6" w:rsidRDefault="00A17E0D" w:rsidP="00AB6A2E">
      <w:pPr>
        <w:jc w:val="both"/>
        <w:rPr>
          <w:sz w:val="24"/>
          <w:szCs w:val="24"/>
          <w:rtl/>
        </w:rPr>
      </w:pPr>
    </w:p>
    <w:p w14:paraId="140C50B2" w14:textId="77777777" w:rsidR="00A17E0D" w:rsidRDefault="00A17E0D" w:rsidP="00AB6A2E">
      <w:pPr>
        <w:jc w:val="both"/>
        <w:rPr>
          <w:sz w:val="24"/>
          <w:szCs w:val="24"/>
          <w:rtl/>
        </w:rPr>
      </w:pPr>
      <w:r w:rsidRPr="007A6AC6">
        <w:rPr>
          <w:rFonts w:hint="cs"/>
          <w:sz w:val="24"/>
          <w:szCs w:val="24"/>
          <w:rtl/>
        </w:rPr>
        <w:t>ואבקש לדון לפני על גבי הקרקע, מה סברא היא זו. ראשית, הלא הפת לפנינו לטעום, ומה שייך 'מסתמא יש בה טעם' שלמי יש נאמנות אם לא לפי האדם לקבוע אם יש ב</w:t>
      </w:r>
      <w:r>
        <w:rPr>
          <w:rFonts w:hint="cs"/>
          <w:sz w:val="24"/>
          <w:szCs w:val="24"/>
          <w:rtl/>
        </w:rPr>
        <w:t>ז</w:t>
      </w:r>
      <w:r w:rsidRPr="007A6AC6">
        <w:rPr>
          <w:rFonts w:hint="cs"/>
          <w:sz w:val="24"/>
          <w:szCs w:val="24"/>
          <w:rtl/>
        </w:rPr>
        <w:t>ה טעם או לא</w:t>
      </w:r>
      <w:r>
        <w:rPr>
          <w:rStyle w:val="a5"/>
          <w:sz w:val="24"/>
          <w:szCs w:val="24"/>
          <w:rtl/>
        </w:rPr>
        <w:footnoteReference w:id="31"/>
      </w:r>
      <w:r w:rsidRPr="007A6AC6">
        <w:rPr>
          <w:rFonts w:hint="cs"/>
          <w:sz w:val="24"/>
          <w:szCs w:val="24"/>
          <w:rtl/>
        </w:rPr>
        <w:t xml:space="preserve">. ותו, אם אכן נבדוק ונראה שאין בפת טעם מי פירות, אזי ברכתה המוציא?. </w:t>
      </w:r>
    </w:p>
    <w:p w14:paraId="37808319" w14:textId="77777777" w:rsidR="00A17E0D" w:rsidRPr="007A6AC6" w:rsidRDefault="00A17E0D" w:rsidP="00AB6A2E">
      <w:pPr>
        <w:jc w:val="both"/>
        <w:rPr>
          <w:sz w:val="24"/>
          <w:szCs w:val="24"/>
          <w:rtl/>
        </w:rPr>
      </w:pPr>
      <w:r w:rsidRPr="007A6AC6">
        <w:rPr>
          <w:rFonts w:hint="cs"/>
          <w:sz w:val="24"/>
          <w:szCs w:val="24"/>
          <w:rtl/>
        </w:rPr>
        <w:t>מלבד שדבר זה אינו כלל בסברא, שהרי בעינן שיהיה בו טעם מתיקה עד כדי שדרך בני אדם לקבוע עליו לקינוח, ולא רק 'יש בו טעם' בעלמא, ולא גרע מפת שיש בה מעט צימוקים שכתבו הפוסקים שודאי דינה כלחם גמור.</w:t>
      </w:r>
    </w:p>
    <w:p w14:paraId="58322608" w14:textId="77777777" w:rsidR="00A17E0D" w:rsidRPr="007A6AC6" w:rsidRDefault="00A17E0D" w:rsidP="00AB6A2E">
      <w:pPr>
        <w:jc w:val="both"/>
        <w:rPr>
          <w:sz w:val="24"/>
          <w:szCs w:val="24"/>
          <w:rtl/>
        </w:rPr>
      </w:pPr>
      <w:r w:rsidRPr="007A6AC6">
        <w:rPr>
          <w:rFonts w:hint="cs"/>
          <w:sz w:val="24"/>
          <w:szCs w:val="24"/>
          <w:rtl/>
        </w:rPr>
        <w:t>דהנה המהרש"ם נימוקו עימו,</w:t>
      </w:r>
      <w:r w:rsidR="00E1420B">
        <w:rPr>
          <w:rFonts w:hint="cs"/>
          <w:sz w:val="24"/>
          <w:szCs w:val="24"/>
          <w:rtl/>
        </w:rPr>
        <w:t xml:space="preserve"> "</w:t>
      </w:r>
      <w:r w:rsidRPr="00E1420B">
        <w:rPr>
          <w:rFonts w:hint="cs"/>
          <w:color w:val="00B050"/>
          <w:sz w:val="24"/>
          <w:szCs w:val="24"/>
          <w:rtl/>
        </w:rPr>
        <w:t>דהכי משמע ב'בית יוסף'</w:t>
      </w:r>
      <w:r w:rsidR="00E1420B">
        <w:rPr>
          <w:rFonts w:hint="cs"/>
          <w:sz w:val="24"/>
          <w:szCs w:val="24"/>
          <w:rtl/>
        </w:rPr>
        <w:t>".</w:t>
      </w:r>
    </w:p>
    <w:p w14:paraId="16E9D37B" w14:textId="77777777" w:rsidR="00A17E0D" w:rsidRDefault="00A17E0D" w:rsidP="00AB6A2E">
      <w:pPr>
        <w:jc w:val="both"/>
        <w:rPr>
          <w:sz w:val="24"/>
          <w:szCs w:val="24"/>
          <w:rtl/>
        </w:rPr>
      </w:pPr>
      <w:r w:rsidRPr="007A6AC6">
        <w:rPr>
          <w:rFonts w:hint="cs"/>
          <w:sz w:val="24"/>
          <w:szCs w:val="24"/>
          <w:rtl/>
        </w:rPr>
        <w:t>ולכאורה כוונתו, שהרי נתקשה ה'בית יוסף' בדברי הרמב"ם האם מיירי דווקא ב"לשה" דהיינו כולה, או שדי ב"עירב", ופשט שאכן די בעירב, אך שיהיה בו טעם ניכר של המיני מתיקה.</w:t>
      </w:r>
    </w:p>
    <w:p w14:paraId="2362CF9B" w14:textId="77777777" w:rsidR="00E1420B" w:rsidRDefault="00E1420B" w:rsidP="00AB6A2E">
      <w:pPr>
        <w:jc w:val="both"/>
        <w:rPr>
          <w:sz w:val="24"/>
          <w:szCs w:val="24"/>
          <w:rtl/>
        </w:rPr>
      </w:pPr>
    </w:p>
    <w:p w14:paraId="20C33072" w14:textId="21D4ACB3" w:rsidR="00A17E0D" w:rsidRPr="007A6AC6" w:rsidRDefault="00A17E0D" w:rsidP="00AB6A2E">
      <w:pPr>
        <w:jc w:val="both"/>
        <w:rPr>
          <w:sz w:val="24"/>
          <w:szCs w:val="24"/>
          <w:rtl/>
        </w:rPr>
      </w:pPr>
      <w:r w:rsidRPr="007A6AC6">
        <w:rPr>
          <w:rFonts w:hint="cs"/>
          <w:sz w:val="24"/>
          <w:szCs w:val="24"/>
          <w:rtl/>
        </w:rPr>
        <w:t>ועל זה הוסיף המהרש"ם, דסוף סוף היכא שהעיסה נילושה ברוב 'מי פירות' אז אף המים בטלים להם, ונחשב כאילו לשה כולה במי פירות ואז תיפוק לה מדין 'לשה', אף על פי שאינה בתורת 'עירב תבלין' שהרי אין טעמה ניכר, סוף כל סוף כשלשה כולה אין אנו נז</w:t>
      </w:r>
      <w:r w:rsidR="004122F4">
        <w:rPr>
          <w:rFonts w:hint="cs"/>
          <w:sz w:val="24"/>
          <w:szCs w:val="24"/>
          <w:rtl/>
        </w:rPr>
        <w:t>ק</w:t>
      </w:r>
      <w:r w:rsidRPr="007A6AC6">
        <w:rPr>
          <w:rFonts w:hint="cs"/>
          <w:sz w:val="24"/>
          <w:szCs w:val="24"/>
          <w:rtl/>
        </w:rPr>
        <w:t>קין לסברת 'עירב תבלין'.</w:t>
      </w:r>
    </w:p>
    <w:p w14:paraId="7B2655A9" w14:textId="77777777" w:rsidR="00A17E0D" w:rsidRPr="007A6AC6" w:rsidRDefault="00A17E0D" w:rsidP="00AB6A2E">
      <w:pPr>
        <w:jc w:val="both"/>
        <w:rPr>
          <w:sz w:val="24"/>
          <w:szCs w:val="24"/>
          <w:rtl/>
        </w:rPr>
      </w:pPr>
    </w:p>
    <w:p w14:paraId="08B122D8" w14:textId="77777777" w:rsidR="00A17E0D" w:rsidRDefault="00A17E0D" w:rsidP="00AB6A2E">
      <w:pPr>
        <w:jc w:val="both"/>
        <w:rPr>
          <w:sz w:val="24"/>
          <w:szCs w:val="24"/>
          <w:rtl/>
        </w:rPr>
      </w:pPr>
      <w:r w:rsidRPr="007A6AC6">
        <w:rPr>
          <w:rFonts w:hint="cs"/>
          <w:sz w:val="24"/>
          <w:szCs w:val="24"/>
          <w:rtl/>
        </w:rPr>
        <w:t>אך אחר בקשת המחילה, אלו הדברים אמורים רק בהוה אמינא של דברי ה'בית יוסף', אך למסקנת דבריו אין ב'לשה' כלל דין עצמי של 'פת הבאה בכסנין' ואפילו לשה כולה, אלא אף 'נילוש' סברתו הוא מחמת שניכרת מתיקות המי פירות כדין 'עירב תבלין'.</w:t>
      </w:r>
    </w:p>
    <w:p w14:paraId="0E92620F" w14:textId="77777777" w:rsidR="00A17E0D" w:rsidRPr="007A6AC6" w:rsidRDefault="00A17E0D" w:rsidP="00AB6A2E">
      <w:pPr>
        <w:jc w:val="both"/>
        <w:rPr>
          <w:sz w:val="24"/>
          <w:szCs w:val="24"/>
          <w:rtl/>
        </w:rPr>
      </w:pPr>
      <w:r w:rsidRPr="007A6AC6">
        <w:rPr>
          <w:rFonts w:hint="cs"/>
          <w:sz w:val="24"/>
          <w:szCs w:val="24"/>
          <w:rtl/>
        </w:rPr>
        <w:t>והנה הם דברי הבית יוסף במלואם על אף האריכות, וישפוט המעיין. וזה לשונו:</w:t>
      </w:r>
    </w:p>
    <w:p w14:paraId="20C885A9" w14:textId="77777777" w:rsidR="00A17E0D" w:rsidRDefault="00A17E0D" w:rsidP="00AB6A2E">
      <w:pPr>
        <w:jc w:val="both"/>
        <w:rPr>
          <w:color w:val="00B050"/>
          <w:sz w:val="24"/>
          <w:szCs w:val="24"/>
          <w:rtl/>
        </w:rPr>
      </w:pPr>
      <w:r w:rsidRPr="007A6AC6">
        <w:rPr>
          <w:rFonts w:cs="Arial"/>
          <w:color w:val="00B050"/>
          <w:sz w:val="24"/>
          <w:szCs w:val="24"/>
          <w:rtl/>
        </w:rPr>
        <w:t>והרמב"ם כתב בפרק ג' מהלכות ברכות, שהיא עיסה שנילושה בדבש או בשמן או בחלב או שעירב בה מיני חבלין ואפאה. והיה נראה לומר דהיינו דוקא בשלא נתן מים אלא מעט, אבל אם נתן בה מים הרבה, אף על גב שנתן בה גם כן שאר משקין, כיון דמיעוטא נינהו בטלים הם לגבי המים ויש לאותה עיסה דין פת גמור לכל דבר. והכי דק לישניה שכתב שנילושה בדבש וכו' דאם לא כן הוה ליה למימר עיסה שנתן לתוכה דבש וכו'.</w:t>
      </w:r>
    </w:p>
    <w:p w14:paraId="47BC5E50" w14:textId="77777777" w:rsidR="00A17E0D" w:rsidRPr="007A6AC6" w:rsidRDefault="00A17E0D" w:rsidP="00AB6A2E">
      <w:pPr>
        <w:jc w:val="both"/>
        <w:rPr>
          <w:sz w:val="24"/>
          <w:szCs w:val="24"/>
          <w:rtl/>
        </w:rPr>
      </w:pPr>
      <w:r w:rsidRPr="007A6AC6">
        <w:rPr>
          <w:rFonts w:hint="cs"/>
          <w:sz w:val="24"/>
          <w:szCs w:val="24"/>
          <w:rtl/>
        </w:rPr>
        <w:t xml:space="preserve">ואמת שבשלב זה, צדקו דברי המהרש"ם שבלשה במי פירות כולה או רובה </w:t>
      </w:r>
      <w:r w:rsidRPr="004122F4">
        <w:rPr>
          <w:rFonts w:hint="cs"/>
          <w:sz w:val="20"/>
          <w:szCs w:val="20"/>
          <w:rtl/>
        </w:rPr>
        <w:t>(שהרי כתב בפירוש ששייך בכגון זה 'ביטול ברוב')</w:t>
      </w:r>
      <w:r w:rsidRPr="007A6AC6">
        <w:rPr>
          <w:rFonts w:hint="cs"/>
          <w:sz w:val="24"/>
          <w:szCs w:val="24"/>
          <w:rtl/>
        </w:rPr>
        <w:t xml:space="preserve"> הרי היא 'פת הבאה בכסנין' לכל דבר.</w:t>
      </w:r>
    </w:p>
    <w:p w14:paraId="207B0C90" w14:textId="77777777" w:rsidR="00A17E0D" w:rsidRPr="007A6AC6" w:rsidRDefault="00E1420B" w:rsidP="00AB6A2E">
      <w:pPr>
        <w:jc w:val="both"/>
        <w:rPr>
          <w:sz w:val="24"/>
          <w:szCs w:val="24"/>
          <w:rtl/>
        </w:rPr>
      </w:pPr>
      <w:r>
        <w:rPr>
          <w:rFonts w:hint="cs"/>
          <w:sz w:val="24"/>
          <w:szCs w:val="24"/>
          <w:rtl/>
        </w:rPr>
        <w:t>אבל הבית יוסף ממשיך בדבריו,</w:t>
      </w:r>
    </w:p>
    <w:p w14:paraId="2B9DC090" w14:textId="77777777" w:rsidR="00A17E0D" w:rsidRPr="007A6AC6" w:rsidRDefault="00A17E0D" w:rsidP="00AB6A2E">
      <w:pPr>
        <w:jc w:val="both"/>
        <w:rPr>
          <w:color w:val="00B050"/>
          <w:sz w:val="24"/>
          <w:szCs w:val="24"/>
          <w:rtl/>
        </w:rPr>
      </w:pPr>
      <w:r w:rsidRPr="007A6AC6">
        <w:rPr>
          <w:rFonts w:cs="Arial"/>
          <w:color w:val="00B050"/>
          <w:sz w:val="24"/>
          <w:szCs w:val="24"/>
          <w:rtl/>
        </w:rPr>
        <w:t>אלא דממה שכתב או שעירב בה מיני תבלין איכא למידק איפכא, דהא תערובת תבלין דבר מועט הוא ואפילו הכי מוציאו מתורת לחם לענין המוציא. ותדע דהא עיסה שנילושה במי פירות תנן דחייבת בחלה ואפילו הכי אינו מברך עליה המוציא</w:t>
      </w:r>
      <w:r w:rsidRPr="007A6AC6">
        <w:rPr>
          <w:rFonts w:hint="cs"/>
          <w:color w:val="00B050"/>
          <w:sz w:val="24"/>
          <w:szCs w:val="24"/>
          <w:rtl/>
        </w:rPr>
        <w:t xml:space="preserve"> </w:t>
      </w:r>
      <w:r w:rsidRPr="007A6AC6">
        <w:rPr>
          <w:rFonts w:cs="Arial"/>
          <w:color w:val="00B050"/>
          <w:sz w:val="24"/>
          <w:szCs w:val="24"/>
          <w:rtl/>
        </w:rPr>
        <w:t>כל שלא קבע עליה.</w:t>
      </w:r>
    </w:p>
    <w:p w14:paraId="5DF11C64" w14:textId="77777777" w:rsidR="00A17E0D" w:rsidRPr="007A6AC6" w:rsidRDefault="00A17E0D" w:rsidP="00AB6A2E">
      <w:pPr>
        <w:jc w:val="both"/>
        <w:rPr>
          <w:color w:val="00B050"/>
          <w:sz w:val="24"/>
          <w:szCs w:val="24"/>
          <w:rtl/>
        </w:rPr>
      </w:pPr>
      <w:r w:rsidRPr="007A6AC6">
        <w:rPr>
          <w:rFonts w:cs="Arial"/>
          <w:color w:val="00B050"/>
          <w:sz w:val="24"/>
          <w:szCs w:val="24"/>
          <w:rtl/>
        </w:rPr>
        <w:t>הילכך על כרחך לומר דלאו במידי דמיקרי לחם תליא מילתא אלא לא קבעו חכמים לברך המוציא ושלש ברכות אפילו בכזית אלא בלחם שדרך בני אדם לקבוע עליו, דהיינו עיסה שנילושה במים לבד בלי שום תערובת, אבל כל שיש בה שום תערובת ממי</w:t>
      </w:r>
      <w:r w:rsidRPr="007A6AC6">
        <w:rPr>
          <w:rFonts w:cs="Arial" w:hint="cs"/>
          <w:color w:val="00B050"/>
          <w:sz w:val="24"/>
          <w:szCs w:val="24"/>
          <w:rtl/>
        </w:rPr>
        <w:t xml:space="preserve"> </w:t>
      </w:r>
      <w:r w:rsidRPr="007A6AC6">
        <w:rPr>
          <w:rFonts w:cs="Arial"/>
          <w:color w:val="00B050"/>
          <w:sz w:val="24"/>
          <w:szCs w:val="24"/>
          <w:rtl/>
        </w:rPr>
        <w:t>פירות</w:t>
      </w:r>
      <w:r w:rsidRPr="007A6AC6">
        <w:rPr>
          <w:rFonts w:hint="cs"/>
          <w:color w:val="00B050"/>
          <w:sz w:val="24"/>
          <w:szCs w:val="24"/>
          <w:rtl/>
        </w:rPr>
        <w:t xml:space="preserve"> </w:t>
      </w:r>
      <w:r w:rsidRPr="007A6AC6">
        <w:rPr>
          <w:rFonts w:cs="Arial"/>
          <w:color w:val="00B050"/>
          <w:sz w:val="24"/>
          <w:szCs w:val="24"/>
          <w:rtl/>
        </w:rPr>
        <w:t>או מתבלין, כיון שאין דרך בני אדם לקבוע סעודתן עליו לא חייבוהו לברך המוציא ושלש ברכות, אלא אם כן אכל שיעור שדרך בני אדם לקבוע עליו, והוא שיהיה טעם התערובת ניכר בעיסה דומיא דעירב בה מיני חבלין שטעמם ניכר בעיסה וזה נראה עיקר</w:t>
      </w:r>
      <w:r w:rsidRPr="00693FC3">
        <w:rPr>
          <w:rFonts w:cs="Arial"/>
          <w:color w:val="00B050"/>
          <w:sz w:val="20"/>
          <w:szCs w:val="20"/>
          <w:rtl/>
        </w:rPr>
        <w:t>. (ולישנא דנילושה דנקט הרמב"ם</w:t>
      </w:r>
      <w:r w:rsidRPr="00693FC3">
        <w:rPr>
          <w:rStyle w:val="a5"/>
          <w:rFonts w:cs="Arial"/>
          <w:color w:val="00B050"/>
          <w:sz w:val="20"/>
          <w:szCs w:val="20"/>
          <w:rtl/>
        </w:rPr>
        <w:footnoteReference w:id="32"/>
      </w:r>
      <w:r w:rsidRPr="00693FC3">
        <w:rPr>
          <w:rFonts w:cs="Arial"/>
          <w:color w:val="00B050"/>
          <w:sz w:val="20"/>
          <w:szCs w:val="20"/>
          <w:rtl/>
        </w:rPr>
        <w:t>).</w:t>
      </w:r>
      <w:r w:rsidRPr="00693FC3">
        <w:rPr>
          <w:rFonts w:hint="cs"/>
          <w:color w:val="00B050"/>
          <w:sz w:val="20"/>
          <w:szCs w:val="20"/>
          <w:rtl/>
        </w:rPr>
        <w:t xml:space="preserve"> </w:t>
      </w:r>
      <w:r w:rsidRPr="007A6AC6">
        <w:rPr>
          <w:rFonts w:hint="cs"/>
          <w:sz w:val="24"/>
          <w:szCs w:val="24"/>
          <w:rtl/>
        </w:rPr>
        <w:t>עד כאן אריכות לשונו.</w:t>
      </w:r>
    </w:p>
    <w:p w14:paraId="05DB1E7E" w14:textId="77777777" w:rsidR="00A17E0D" w:rsidRPr="007A6AC6" w:rsidRDefault="00A17E0D" w:rsidP="00AB6A2E">
      <w:pPr>
        <w:jc w:val="both"/>
        <w:rPr>
          <w:color w:val="00B050"/>
          <w:sz w:val="24"/>
          <w:szCs w:val="24"/>
          <w:rtl/>
        </w:rPr>
      </w:pPr>
    </w:p>
    <w:p w14:paraId="422D8C68" w14:textId="77777777" w:rsidR="00A17E0D" w:rsidRPr="007A6AC6" w:rsidRDefault="00A17E0D" w:rsidP="00AB6A2E">
      <w:pPr>
        <w:jc w:val="both"/>
        <w:rPr>
          <w:sz w:val="24"/>
          <w:szCs w:val="24"/>
          <w:rtl/>
        </w:rPr>
      </w:pPr>
      <w:r w:rsidRPr="007A6AC6">
        <w:rPr>
          <w:rFonts w:hint="cs"/>
          <w:sz w:val="24"/>
          <w:szCs w:val="24"/>
          <w:rtl/>
        </w:rPr>
        <w:t xml:space="preserve">והנה דברי ה'בית יוסף' ברורים למעיין, שחזר בו לגמרי מכל דבריו הראשונים שהדבר תלוי במרכיבי העיסה, ותלה הכל בטעם העיסה </w:t>
      </w:r>
      <w:r w:rsidRPr="00693FC3">
        <w:rPr>
          <w:rFonts w:hint="cs"/>
          <w:sz w:val="20"/>
          <w:szCs w:val="20"/>
          <w:rtl/>
        </w:rPr>
        <w:t>(רק שצריך שלא תהיה כשאר מיני פת, כפי שכבר בואר)</w:t>
      </w:r>
      <w:r w:rsidRPr="007A6AC6">
        <w:rPr>
          <w:rFonts w:hint="cs"/>
          <w:sz w:val="24"/>
          <w:szCs w:val="24"/>
          <w:rtl/>
        </w:rPr>
        <w:t>, ושוב אין מקום לדיוקים הראשונים בדברי הרמב"ם וממילא לא לחידוש המהרש"ם.</w:t>
      </w:r>
    </w:p>
    <w:p w14:paraId="68705A4E" w14:textId="77777777" w:rsidR="00A17E0D" w:rsidRPr="007A6AC6" w:rsidRDefault="00A17E0D" w:rsidP="00AB6A2E">
      <w:pPr>
        <w:jc w:val="both"/>
        <w:rPr>
          <w:sz w:val="24"/>
          <w:szCs w:val="24"/>
          <w:rtl/>
        </w:rPr>
      </w:pPr>
      <w:r w:rsidRPr="007A6AC6">
        <w:rPr>
          <w:rFonts w:hint="cs"/>
          <w:sz w:val="24"/>
          <w:szCs w:val="24"/>
          <w:rtl/>
        </w:rPr>
        <w:t>וכוונת המהרש"ם נעלמה מעיני, אשרי אשר ישיג אמיתות תורתו ויצדיק הצדיק.</w:t>
      </w:r>
    </w:p>
    <w:p w14:paraId="39454B16" w14:textId="77777777" w:rsidR="00A17E0D" w:rsidRPr="007A6AC6" w:rsidRDefault="00A17E0D" w:rsidP="00AB6A2E">
      <w:pPr>
        <w:jc w:val="both"/>
        <w:rPr>
          <w:sz w:val="24"/>
          <w:szCs w:val="24"/>
          <w:rtl/>
        </w:rPr>
      </w:pPr>
    </w:p>
    <w:p w14:paraId="325E6249" w14:textId="77777777" w:rsidR="00E1420B" w:rsidRDefault="00A17E0D" w:rsidP="00AB6A2E">
      <w:pPr>
        <w:jc w:val="both"/>
        <w:rPr>
          <w:sz w:val="24"/>
          <w:szCs w:val="24"/>
          <w:rtl/>
        </w:rPr>
      </w:pPr>
      <w:r w:rsidRPr="007A6AC6">
        <w:rPr>
          <w:rFonts w:hint="cs"/>
          <w:sz w:val="24"/>
          <w:szCs w:val="24"/>
          <w:rtl/>
        </w:rPr>
        <w:t>ואולי היה אפשר לפרש דעתו כדעת ה'פרי מגדים' שכיון שאין שם 'פת' עליו שהרי אין בה מים, שוב לא שייך בה כלל דיני 'לחם' ואין ברכתה 'המוציא לחם', וזה פשוט.</w:t>
      </w:r>
    </w:p>
    <w:p w14:paraId="69ED5572" w14:textId="77777777" w:rsidR="00A17E0D" w:rsidRPr="007A6AC6" w:rsidRDefault="00A17E0D" w:rsidP="00AB6A2E">
      <w:pPr>
        <w:jc w:val="both"/>
        <w:rPr>
          <w:sz w:val="24"/>
          <w:szCs w:val="24"/>
          <w:rtl/>
        </w:rPr>
      </w:pPr>
      <w:r w:rsidRPr="007A6AC6">
        <w:rPr>
          <w:rFonts w:hint="cs"/>
          <w:sz w:val="24"/>
          <w:szCs w:val="24"/>
          <w:rtl/>
        </w:rPr>
        <w:t>אך קשים הדברים להולמם, אין מחמת ששיטה זו דחויה היא כפי שבואר לעיל, ואין מחמת שהמהרש"ם תלה עצמו באילן גדול רבינו הבית יוסף דכתב בפירוש</w:t>
      </w:r>
      <w:r w:rsidRPr="007A6AC6">
        <w:rPr>
          <w:rFonts w:cs="Arial"/>
          <w:color w:val="00B050"/>
          <w:sz w:val="24"/>
          <w:szCs w:val="24"/>
          <w:rtl/>
        </w:rPr>
        <w:t xml:space="preserve"> </w:t>
      </w:r>
      <w:r w:rsidRPr="007A6AC6">
        <w:rPr>
          <w:rFonts w:cs="Arial" w:hint="cs"/>
          <w:color w:val="00B050"/>
          <w:sz w:val="24"/>
          <w:szCs w:val="24"/>
          <w:rtl/>
        </w:rPr>
        <w:t>"</w:t>
      </w:r>
      <w:r w:rsidRPr="007A6AC6">
        <w:rPr>
          <w:rFonts w:cs="Arial"/>
          <w:color w:val="00B050"/>
          <w:sz w:val="24"/>
          <w:szCs w:val="24"/>
          <w:rtl/>
        </w:rPr>
        <w:t>דלאו במידי דמיקרי לחם תליא מילתא</w:t>
      </w:r>
      <w:r w:rsidRPr="007A6AC6">
        <w:rPr>
          <w:rFonts w:cs="Arial" w:hint="cs"/>
          <w:color w:val="00B050"/>
          <w:sz w:val="24"/>
          <w:szCs w:val="24"/>
          <w:rtl/>
        </w:rPr>
        <w:t>"</w:t>
      </w:r>
      <w:r w:rsidRPr="007A6AC6">
        <w:rPr>
          <w:rFonts w:cs="Arial" w:hint="cs"/>
          <w:sz w:val="24"/>
          <w:szCs w:val="24"/>
          <w:rtl/>
        </w:rPr>
        <w:t xml:space="preserve">, </w:t>
      </w:r>
      <w:r w:rsidRPr="007A6AC6">
        <w:rPr>
          <w:rFonts w:hint="cs"/>
          <w:sz w:val="24"/>
          <w:szCs w:val="24"/>
          <w:rtl/>
        </w:rPr>
        <w:t>ועוד שאף אם נימא הכי, סוף סוף להלכה נפסק דאף פת שנילושת במי פירות חייבת בחלה ושם 'לחם' עליה.</w:t>
      </w:r>
    </w:p>
    <w:p w14:paraId="50F3E8D4" w14:textId="77777777" w:rsidR="00A17E0D" w:rsidRPr="007A6AC6" w:rsidRDefault="00A17E0D" w:rsidP="00AB6A2E">
      <w:pPr>
        <w:jc w:val="both"/>
        <w:rPr>
          <w:sz w:val="24"/>
          <w:szCs w:val="24"/>
          <w:rtl/>
        </w:rPr>
      </w:pPr>
      <w:r w:rsidRPr="007A6AC6">
        <w:rPr>
          <w:rFonts w:hint="cs"/>
          <w:sz w:val="24"/>
          <w:szCs w:val="24"/>
          <w:rtl/>
        </w:rPr>
        <w:t>ומכל זה נראה שאין לסמוך כלל דברי על דברי המהרש"ם עד אשר יקיצו וירננו שוכני עפר ויבאר לנו עמקות דבריו, אך לעת עתה אין לנו אלא מה שעינינו רואות ואין לסמוך על דבריו להלכה.</w:t>
      </w:r>
    </w:p>
    <w:p w14:paraId="3837F4DE" w14:textId="77777777" w:rsidR="00A17E0D" w:rsidRPr="007A6AC6" w:rsidRDefault="00A17E0D" w:rsidP="00AB6A2E">
      <w:pPr>
        <w:jc w:val="both"/>
        <w:rPr>
          <w:sz w:val="24"/>
          <w:szCs w:val="24"/>
          <w:rtl/>
        </w:rPr>
      </w:pPr>
    </w:p>
    <w:p w14:paraId="55B9B90C" w14:textId="77777777" w:rsidR="00A17E0D" w:rsidRDefault="00A17E0D" w:rsidP="00AB6A2E">
      <w:pPr>
        <w:pStyle w:val="2"/>
        <w:jc w:val="both"/>
        <w:rPr>
          <w:sz w:val="28"/>
          <w:rtl/>
        </w:rPr>
      </w:pPr>
      <w:bookmarkStart w:id="99" w:name="_Toc187788018"/>
      <w:bookmarkStart w:id="100" w:name="_Toc190466521"/>
      <w:r w:rsidRPr="007A6AC6">
        <w:rPr>
          <w:rFonts w:hint="cs"/>
          <w:sz w:val="28"/>
          <w:rtl/>
        </w:rPr>
        <w:t>כולו מי פירות.</w:t>
      </w:r>
      <w:bookmarkEnd w:id="99"/>
      <w:bookmarkEnd w:id="100"/>
    </w:p>
    <w:p w14:paraId="50FCD760" w14:textId="08591725" w:rsidR="00A17E0D" w:rsidRDefault="00A17E0D" w:rsidP="00AB6A2E">
      <w:pPr>
        <w:jc w:val="both"/>
        <w:rPr>
          <w:sz w:val="24"/>
          <w:szCs w:val="24"/>
          <w:rtl/>
        </w:rPr>
      </w:pPr>
      <w:r w:rsidRPr="007A6AC6">
        <w:rPr>
          <w:rFonts w:hint="cs"/>
          <w:sz w:val="24"/>
          <w:szCs w:val="24"/>
          <w:rtl/>
        </w:rPr>
        <w:t>ועוד יש שרצו לומר, דאמנם דברי המהרש"ם דחויים הם אך נדחו רק ב'רוב מי פירות', אך אם נילוש כולו במי פירות ללא מים כלל, אזי אין נזקקין לטעם</w:t>
      </w:r>
      <w:r w:rsidR="004122F4">
        <w:rPr>
          <w:rFonts w:hint="cs"/>
          <w:sz w:val="24"/>
          <w:szCs w:val="24"/>
          <w:rtl/>
        </w:rPr>
        <w:t xml:space="preserve"> הפת</w:t>
      </w:r>
      <w:r w:rsidRPr="007A6AC6">
        <w:rPr>
          <w:rFonts w:hint="cs"/>
          <w:sz w:val="24"/>
          <w:szCs w:val="24"/>
          <w:rtl/>
        </w:rPr>
        <w:t>.</w:t>
      </w:r>
    </w:p>
    <w:p w14:paraId="0EDF6BCC" w14:textId="77777777" w:rsidR="00A17E0D" w:rsidRDefault="00A17E0D" w:rsidP="00AB6A2E">
      <w:pPr>
        <w:jc w:val="both"/>
        <w:rPr>
          <w:sz w:val="24"/>
          <w:szCs w:val="24"/>
          <w:rtl/>
        </w:rPr>
      </w:pPr>
      <w:r w:rsidRPr="007A6AC6">
        <w:rPr>
          <w:rFonts w:hint="cs"/>
          <w:sz w:val="24"/>
          <w:szCs w:val="24"/>
          <w:rtl/>
        </w:rPr>
        <w:t xml:space="preserve">ואני סבור שכלל אין להשיב על דבריהם, שקשים הם לסברא ואף אחד מהפוסקים לא נסמך על סברא זו, </w:t>
      </w:r>
      <w:r>
        <w:rPr>
          <w:rFonts w:hint="cs"/>
          <w:sz w:val="24"/>
          <w:szCs w:val="24"/>
          <w:rtl/>
        </w:rPr>
        <w:t>ש</w:t>
      </w:r>
      <w:r w:rsidRPr="007A6AC6">
        <w:rPr>
          <w:rFonts w:hint="cs"/>
          <w:sz w:val="24"/>
          <w:szCs w:val="24"/>
          <w:rtl/>
        </w:rPr>
        <w:t>כדי שלא יאמרו 'בכך אתה פוטרנו', יש להשיב כנגדם, שכל האמור לעיל בדעת המהרש"ם שייך גם כן כאן בלא שינוי, ומשם תקחנו.</w:t>
      </w:r>
    </w:p>
    <w:p w14:paraId="2C37367F" w14:textId="77777777" w:rsidR="00A17E0D" w:rsidRPr="007A6AC6" w:rsidRDefault="00A17E0D" w:rsidP="00AB6A2E">
      <w:pPr>
        <w:jc w:val="both"/>
        <w:rPr>
          <w:sz w:val="24"/>
          <w:szCs w:val="24"/>
          <w:rtl/>
        </w:rPr>
      </w:pPr>
      <w:r w:rsidRPr="007A6AC6">
        <w:rPr>
          <w:rFonts w:hint="cs"/>
          <w:sz w:val="24"/>
          <w:szCs w:val="24"/>
          <w:rtl/>
        </w:rPr>
        <w:t xml:space="preserve">ועוד, שמהרבה פוסקים משמע </w:t>
      </w:r>
      <w:r w:rsidRPr="004122F4">
        <w:rPr>
          <w:rFonts w:hint="cs"/>
          <w:sz w:val="20"/>
          <w:szCs w:val="20"/>
          <w:rtl/>
        </w:rPr>
        <w:t xml:space="preserve">(וכן איתא בבית יוסף בפירוש) </w:t>
      </w:r>
      <w:r w:rsidRPr="007A6AC6">
        <w:rPr>
          <w:rFonts w:hint="cs"/>
          <w:sz w:val="24"/>
          <w:szCs w:val="24"/>
          <w:rtl/>
        </w:rPr>
        <w:t>דכיון שרובו מי פירות</w:t>
      </w:r>
      <w:r w:rsidR="00812DC8">
        <w:rPr>
          <w:rFonts w:hint="cs"/>
          <w:sz w:val="24"/>
          <w:szCs w:val="24"/>
          <w:rtl/>
        </w:rPr>
        <w:t xml:space="preserve"> </w:t>
      </w:r>
      <w:r w:rsidRPr="007A6AC6">
        <w:rPr>
          <w:rFonts w:hint="cs"/>
          <w:sz w:val="24"/>
          <w:szCs w:val="24"/>
          <w:rtl/>
        </w:rPr>
        <w:t>אז אף המים בטלים ברוב, כך שאין חילוק כלל בין 'רובו' ל'כולו', ואין בדבריהם שינוי מהמהרש"ם כלל.</w:t>
      </w:r>
    </w:p>
    <w:p w14:paraId="5D326141" w14:textId="77777777" w:rsidR="00A17E0D" w:rsidRPr="007A6AC6" w:rsidRDefault="00A17E0D" w:rsidP="00AB6A2E">
      <w:pPr>
        <w:jc w:val="both"/>
        <w:rPr>
          <w:sz w:val="24"/>
          <w:szCs w:val="24"/>
          <w:rtl/>
        </w:rPr>
      </w:pPr>
    </w:p>
    <w:p w14:paraId="70C9E083" w14:textId="77777777" w:rsidR="00A17E0D" w:rsidRDefault="00A17E0D" w:rsidP="00AB6A2E">
      <w:pPr>
        <w:pStyle w:val="2"/>
        <w:jc w:val="both"/>
        <w:rPr>
          <w:sz w:val="28"/>
          <w:rtl/>
        </w:rPr>
      </w:pPr>
      <w:bookmarkStart w:id="101" w:name="_Toc187788019"/>
      <w:bookmarkStart w:id="102" w:name="_Toc190466522"/>
      <w:r w:rsidRPr="007A6AC6">
        <w:rPr>
          <w:rFonts w:hint="cs"/>
          <w:sz w:val="28"/>
          <w:rtl/>
        </w:rPr>
        <w:t>העולה מדברינו.</w:t>
      </w:r>
      <w:bookmarkEnd w:id="101"/>
      <w:bookmarkEnd w:id="102"/>
    </w:p>
    <w:p w14:paraId="0BB702FF" w14:textId="77777777" w:rsidR="00A17E0D" w:rsidRDefault="00A17E0D" w:rsidP="00AB6A2E">
      <w:pPr>
        <w:jc w:val="both"/>
        <w:rPr>
          <w:sz w:val="24"/>
          <w:szCs w:val="24"/>
          <w:rtl/>
        </w:rPr>
      </w:pPr>
      <w:r w:rsidRPr="007A6AC6">
        <w:rPr>
          <w:rFonts w:hint="cs"/>
          <w:sz w:val="24"/>
          <w:szCs w:val="24"/>
          <w:rtl/>
        </w:rPr>
        <w:t>והפירות העולים מכל זה בס"ד, דנראה דדעת המהרש"ם היא רק אליבא דהשולחן ערוך, אבל אליבא דהרמ"א ודאי דבעינן 'טעם' בכל גוונא, וגם אליבא דהשו"ע לא עמדו חבריו על סוף דעתו ואין הלכה כמותו</w:t>
      </w:r>
      <w:r w:rsidRPr="007A6AC6">
        <w:rPr>
          <w:rStyle w:val="a5"/>
          <w:sz w:val="24"/>
          <w:szCs w:val="24"/>
          <w:rtl/>
        </w:rPr>
        <w:footnoteReference w:id="33"/>
      </w:r>
      <w:r w:rsidRPr="007A6AC6">
        <w:rPr>
          <w:rFonts w:hint="cs"/>
          <w:sz w:val="24"/>
          <w:szCs w:val="24"/>
          <w:rtl/>
        </w:rPr>
        <w:t>.</w:t>
      </w:r>
    </w:p>
    <w:p w14:paraId="06FA986D" w14:textId="77777777" w:rsidR="005A69C8" w:rsidRPr="007A6AC6" w:rsidRDefault="005A69C8" w:rsidP="00AB6A2E">
      <w:pPr>
        <w:jc w:val="both"/>
        <w:rPr>
          <w:sz w:val="24"/>
          <w:szCs w:val="24"/>
          <w:rtl/>
        </w:rPr>
      </w:pPr>
    </w:p>
    <w:p w14:paraId="56B65261" w14:textId="77777777" w:rsidR="00113A3C" w:rsidRPr="00113A3C" w:rsidRDefault="00113A3C" w:rsidP="00AB6A2E">
      <w:pPr>
        <w:bidi w:val="0"/>
        <w:jc w:val="both"/>
        <w:rPr>
          <w:rFonts w:asciiTheme="majorHAnsi" w:eastAsiaTheme="majorEastAsia" w:hAnsiTheme="majorHAnsi" w:cstheme="majorBidi"/>
          <w:spacing w:val="-10"/>
          <w:kern w:val="28"/>
          <w:sz w:val="56"/>
          <w:szCs w:val="56"/>
        </w:rPr>
      </w:pPr>
      <w:bookmarkStart w:id="104" w:name="_Toc187788020"/>
    </w:p>
    <w:p w14:paraId="66AF3888" w14:textId="77777777" w:rsidR="00785EF4" w:rsidRDefault="00785EF4" w:rsidP="00785EF4">
      <w:pPr>
        <w:bidi w:val="0"/>
        <w:rPr>
          <w:rFonts w:asciiTheme="majorHAnsi" w:eastAsiaTheme="majorEastAsia" w:hAnsiTheme="majorHAnsi" w:cstheme="majorBidi"/>
          <w:color w:val="FF0000"/>
          <w:spacing w:val="-10"/>
          <w:kern w:val="28"/>
          <w:sz w:val="56"/>
          <w:szCs w:val="56"/>
        </w:rPr>
      </w:pPr>
      <w:r>
        <w:rPr>
          <w:color w:val="FF0000"/>
          <w:rtl/>
        </w:rPr>
        <w:br w:type="page"/>
      </w:r>
    </w:p>
    <w:p w14:paraId="6B18B7CF" w14:textId="77777777" w:rsidR="00A17E0D" w:rsidRPr="005A69C8" w:rsidRDefault="005A69C8" w:rsidP="005A69C8">
      <w:pPr>
        <w:pStyle w:val="a7"/>
        <w:jc w:val="center"/>
        <w:rPr>
          <w:color w:val="FF0000"/>
          <w:rtl/>
        </w:rPr>
      </w:pPr>
      <w:bookmarkStart w:id="105" w:name="_Toc189086687"/>
      <w:bookmarkStart w:id="106" w:name="_Toc190466523"/>
      <w:r w:rsidRPr="005A69C8">
        <w:rPr>
          <w:rFonts w:hint="cs"/>
          <w:color w:val="FF0000"/>
          <w:rtl/>
        </w:rPr>
        <w:t xml:space="preserve">סימן ד' - </w:t>
      </w:r>
      <w:r w:rsidR="00A17E0D" w:rsidRPr="005A69C8">
        <w:rPr>
          <w:rFonts w:hint="cs"/>
          <w:color w:val="FF0000"/>
          <w:rtl/>
        </w:rPr>
        <w:t>העולה לדינא.</w:t>
      </w:r>
      <w:bookmarkEnd w:id="104"/>
      <w:bookmarkEnd w:id="105"/>
      <w:bookmarkEnd w:id="106"/>
    </w:p>
    <w:p w14:paraId="0ECDE247" w14:textId="77777777" w:rsidR="004122F4" w:rsidRDefault="004122F4" w:rsidP="004122F4">
      <w:pPr>
        <w:pStyle w:val="1"/>
        <w:jc w:val="both"/>
        <w:rPr>
          <w:rtl/>
        </w:rPr>
      </w:pPr>
      <w:bookmarkStart w:id="107" w:name="_Toc189086688"/>
      <w:bookmarkStart w:id="108" w:name="_Toc190466524"/>
      <w:bookmarkStart w:id="109" w:name="_Toc187788021"/>
      <w:r>
        <w:rPr>
          <w:rFonts w:hint="cs"/>
          <w:rtl/>
        </w:rPr>
        <w:t xml:space="preserve">ענף א' </w:t>
      </w:r>
      <w:r>
        <w:rPr>
          <w:rFonts w:cstheme="minorBidi"/>
          <w:rtl/>
        </w:rPr>
        <w:t>–</w:t>
      </w:r>
      <w:r>
        <w:rPr>
          <w:rFonts w:hint="cs"/>
          <w:rtl/>
        </w:rPr>
        <w:t xml:space="preserve"> עקרי הדברים.</w:t>
      </w:r>
      <w:bookmarkEnd w:id="107"/>
      <w:bookmarkEnd w:id="108"/>
    </w:p>
    <w:p w14:paraId="0B6E68BB" w14:textId="77777777" w:rsidR="004122F4" w:rsidRPr="005A69C8" w:rsidRDefault="004122F4" w:rsidP="004122F4">
      <w:pPr>
        <w:jc w:val="both"/>
        <w:rPr>
          <w:rtl/>
        </w:rPr>
      </w:pPr>
    </w:p>
    <w:p w14:paraId="25B4847C" w14:textId="77777777" w:rsidR="004122F4" w:rsidRDefault="004122F4" w:rsidP="004122F4">
      <w:pPr>
        <w:jc w:val="both"/>
        <w:rPr>
          <w:sz w:val="24"/>
          <w:szCs w:val="24"/>
          <w:rtl/>
        </w:rPr>
      </w:pPr>
      <w:r>
        <w:rPr>
          <w:rFonts w:hint="cs"/>
          <w:sz w:val="24"/>
          <w:szCs w:val="24"/>
          <w:rtl/>
        </w:rPr>
        <w:t>ועתה נביא עלי ספר, סיכום נחרץ בהלכות הלחמניות המכונות 'לחמניות מזונות', על פי המבואר לעיל.</w:t>
      </w:r>
    </w:p>
    <w:p w14:paraId="7F983FA0" w14:textId="3491A2F7" w:rsidR="004122F4" w:rsidRDefault="004122F4" w:rsidP="004122F4">
      <w:pPr>
        <w:jc w:val="both"/>
        <w:rPr>
          <w:sz w:val="24"/>
          <w:szCs w:val="24"/>
          <w:rtl/>
        </w:rPr>
      </w:pPr>
      <w:r>
        <w:rPr>
          <w:rFonts w:hint="cs"/>
          <w:sz w:val="24"/>
          <w:szCs w:val="24"/>
          <w:rtl/>
        </w:rPr>
        <w:t>שהנה נראה בעליל שברכתה 'המוציא', שהרי:</w:t>
      </w:r>
    </w:p>
    <w:p w14:paraId="5225B2A0" w14:textId="77777777" w:rsidR="004122F4" w:rsidRPr="004122F4" w:rsidRDefault="004122F4" w:rsidP="004122F4">
      <w:pPr>
        <w:jc w:val="both"/>
        <w:rPr>
          <w:sz w:val="24"/>
          <w:szCs w:val="24"/>
          <w:rtl/>
        </w:rPr>
      </w:pPr>
    </w:p>
    <w:p w14:paraId="2E506A73" w14:textId="0E7D7FB0" w:rsidR="00885D2D" w:rsidRPr="00B20049" w:rsidRDefault="00885D2D" w:rsidP="004122F4">
      <w:pPr>
        <w:pStyle w:val="2"/>
        <w:jc w:val="both"/>
        <w:rPr>
          <w:sz w:val="28"/>
          <w:rtl/>
        </w:rPr>
      </w:pPr>
      <w:bookmarkStart w:id="110" w:name="_Toc190466525"/>
      <w:r w:rsidRPr="00B20049">
        <w:rPr>
          <w:rFonts w:hint="cs"/>
          <w:sz w:val="28"/>
          <w:rtl/>
        </w:rPr>
        <w:t>יותר מן השיעור.</w:t>
      </w:r>
      <w:bookmarkEnd w:id="109"/>
      <w:bookmarkEnd w:id="110"/>
    </w:p>
    <w:p w14:paraId="5E108721" w14:textId="77777777" w:rsidR="00885D2D" w:rsidRDefault="00885D2D" w:rsidP="004122F4">
      <w:pPr>
        <w:jc w:val="both"/>
        <w:rPr>
          <w:sz w:val="24"/>
          <w:szCs w:val="24"/>
          <w:rtl/>
        </w:rPr>
      </w:pPr>
      <w:r w:rsidRPr="00B20049">
        <w:rPr>
          <w:rFonts w:hint="cs"/>
          <w:sz w:val="24"/>
          <w:szCs w:val="24"/>
          <w:rtl/>
        </w:rPr>
        <w:t xml:space="preserve">ולא מבעיא לאוכלים יותר משיעור 'קביעות סעודה', שבזה לכולא עלמא מתחייבים האוכלים בברכת 'המוציא', ואפילו ראש המתירים, גאב"ד העדה החרדית ר' מאיר ברנדסדופר זצ"ל, הורה ל'ועד הכשרות' של הבד"ץ כן, וזה לשונו </w:t>
      </w:r>
      <w:r w:rsidRPr="004122F4">
        <w:rPr>
          <w:rFonts w:hint="cs"/>
          <w:sz w:val="18"/>
          <w:szCs w:val="18"/>
          <w:rtl/>
        </w:rPr>
        <w:t>(שו"ת קנה בושם, ח"ג סי' ט', לר' נפתלי הלברשטם יו"ר 'ועד הכשרות')</w:t>
      </w:r>
      <w:r w:rsidRPr="00B20049">
        <w:rPr>
          <w:rFonts w:hint="cs"/>
          <w:sz w:val="24"/>
          <w:szCs w:val="24"/>
          <w:rtl/>
        </w:rPr>
        <w:t>:</w:t>
      </w:r>
    </w:p>
    <w:p w14:paraId="3B1CF686" w14:textId="77777777" w:rsidR="00885D2D" w:rsidRPr="00B20049" w:rsidRDefault="00885D2D" w:rsidP="004122F4">
      <w:pPr>
        <w:jc w:val="both"/>
        <w:rPr>
          <w:sz w:val="24"/>
          <w:szCs w:val="24"/>
          <w:rtl/>
        </w:rPr>
      </w:pPr>
      <w:r w:rsidRPr="00B20049">
        <w:rPr>
          <w:rFonts w:cs="Arial"/>
          <w:color w:val="00B050"/>
          <w:sz w:val="24"/>
          <w:szCs w:val="24"/>
          <w:rtl/>
        </w:rPr>
        <w:t>ואשר על כן נלע"ד, דמן הראוי להודיע בשער בת רבים ולהכניס מודעה זו במדריך הכשרות, דבכל כגון דא יש להזהר לאכול מהמיני מזונות פחות מכשיעור שלשה ביצים דהיינו פחות ממאה ושלשים וחמש גרם, דאז לכו"ע אין בזה חיוב המוציא וברכת המזון ולא לעבור על המידה כדי שלא להכנס בבית הספק.</w:t>
      </w:r>
    </w:p>
    <w:p w14:paraId="612A3DFB" w14:textId="77777777" w:rsidR="00885D2D" w:rsidRPr="00B20049" w:rsidRDefault="00885D2D" w:rsidP="004122F4">
      <w:pPr>
        <w:jc w:val="both"/>
        <w:rPr>
          <w:sz w:val="24"/>
          <w:szCs w:val="24"/>
          <w:rtl/>
        </w:rPr>
      </w:pPr>
      <w:r w:rsidRPr="00B20049">
        <w:rPr>
          <w:rFonts w:hint="cs"/>
          <w:sz w:val="24"/>
          <w:szCs w:val="24"/>
          <w:rtl/>
        </w:rPr>
        <w:t>שיעור זה של 135 גר', הינו המשקל הממוצע של לחמניה ושליש, ולעיתים אף משקלה של לחמניה בודדת מגיע לשיעור זה!</w:t>
      </w:r>
    </w:p>
    <w:p w14:paraId="2C98B514" w14:textId="43834111" w:rsidR="00885D2D" w:rsidRPr="00B20049" w:rsidRDefault="00885D2D" w:rsidP="004122F4">
      <w:pPr>
        <w:jc w:val="both"/>
        <w:rPr>
          <w:sz w:val="24"/>
          <w:szCs w:val="24"/>
          <w:rtl/>
        </w:rPr>
      </w:pPr>
      <w:r w:rsidRPr="00B20049">
        <w:rPr>
          <w:rFonts w:hint="cs"/>
          <w:sz w:val="24"/>
          <w:szCs w:val="24"/>
          <w:rtl/>
        </w:rPr>
        <w:t xml:space="preserve">ואף לבני אשכנז שנקטו השיעור של 200 סמ"ק </w:t>
      </w:r>
      <w:r w:rsidRPr="004122F4">
        <w:rPr>
          <w:rFonts w:hint="cs"/>
          <w:sz w:val="20"/>
          <w:szCs w:val="20"/>
          <w:rtl/>
        </w:rPr>
        <w:t>(כשתי לחמניות</w:t>
      </w:r>
      <w:r w:rsidR="004122F4">
        <w:rPr>
          <w:rStyle w:val="a5"/>
          <w:sz w:val="20"/>
          <w:szCs w:val="20"/>
          <w:rtl/>
        </w:rPr>
        <w:footnoteReference w:id="34"/>
      </w:r>
      <w:r w:rsidRPr="004122F4">
        <w:rPr>
          <w:rFonts w:hint="cs"/>
          <w:sz w:val="20"/>
          <w:szCs w:val="20"/>
          <w:rtl/>
        </w:rPr>
        <w:t xml:space="preserve">) </w:t>
      </w:r>
      <w:r w:rsidRPr="00B20049">
        <w:rPr>
          <w:rFonts w:hint="cs"/>
          <w:sz w:val="24"/>
          <w:szCs w:val="24"/>
          <w:rtl/>
        </w:rPr>
        <w:t>זה מפני שנקטו השיעור לקולא, כי קבעו לעיקר כדעת אדונינו הגר"א, שהשיעור של קביעות סעודה הוא כשיעור 'אכילת בוקר וערב', והאוכלים לחמניה זו גופא לסעודת ערב ובוקר וטוענים שלא אכלו כשיעור, סותרים עצמם מיניה וביה, שקר ענו בנפשם.</w:t>
      </w:r>
    </w:p>
    <w:p w14:paraId="143D14A4" w14:textId="77777777" w:rsidR="00A17E0D" w:rsidRDefault="00A17E0D" w:rsidP="004122F4">
      <w:pPr>
        <w:jc w:val="both"/>
        <w:rPr>
          <w:sz w:val="24"/>
          <w:szCs w:val="24"/>
          <w:rtl/>
        </w:rPr>
      </w:pPr>
    </w:p>
    <w:p w14:paraId="064DA608" w14:textId="77777777" w:rsidR="00A17E0D" w:rsidRDefault="00A17E0D" w:rsidP="004122F4">
      <w:pPr>
        <w:pStyle w:val="2"/>
        <w:jc w:val="both"/>
        <w:rPr>
          <w:color w:val="auto"/>
          <w:sz w:val="28"/>
          <w:rtl/>
        </w:rPr>
      </w:pPr>
      <w:bookmarkStart w:id="111" w:name="_Toc187788022"/>
      <w:bookmarkStart w:id="112" w:name="_Toc190466526"/>
      <w:r w:rsidRPr="00B20049">
        <w:rPr>
          <w:rFonts w:hint="cs"/>
          <w:sz w:val="28"/>
          <w:rtl/>
        </w:rPr>
        <w:t>אף בלי השיעור.</w:t>
      </w:r>
      <w:bookmarkEnd w:id="111"/>
      <w:bookmarkEnd w:id="112"/>
    </w:p>
    <w:p w14:paraId="6BE73B33" w14:textId="77777777" w:rsidR="00A17E0D" w:rsidRDefault="00A17E0D" w:rsidP="004122F4">
      <w:pPr>
        <w:jc w:val="both"/>
        <w:rPr>
          <w:sz w:val="24"/>
          <w:szCs w:val="24"/>
          <w:rtl/>
        </w:rPr>
      </w:pPr>
      <w:r w:rsidRPr="00B20049">
        <w:rPr>
          <w:rFonts w:hint="cs"/>
          <w:sz w:val="24"/>
          <w:szCs w:val="24"/>
          <w:rtl/>
        </w:rPr>
        <w:t>ואף המעטים האוכלים שלא כשיעור קביעות סעודה, יש לחייבם בשופי בברכת 'המוציא', מאחר שדרך האנשים לאכול פת זו לסעודה ולא לקינוח, נקבע דינה כפת לכל מילי, וחזר הדין של האוכל פת גמורה שהאוכלה ואפילו פחות מכזית מברך עליה 'המוציא'.</w:t>
      </w:r>
    </w:p>
    <w:p w14:paraId="20D6F982" w14:textId="77777777" w:rsidR="00A17E0D" w:rsidRDefault="00A17E0D" w:rsidP="004122F4">
      <w:pPr>
        <w:jc w:val="both"/>
        <w:rPr>
          <w:sz w:val="24"/>
          <w:szCs w:val="24"/>
          <w:rtl/>
        </w:rPr>
      </w:pPr>
      <w:r w:rsidRPr="00B20049">
        <w:rPr>
          <w:rFonts w:hint="cs"/>
          <w:sz w:val="24"/>
          <w:szCs w:val="24"/>
          <w:rtl/>
        </w:rPr>
        <w:t>ודין זה מוכח בדברי ה'בית יוסף' והרבה פוסקים, וכן פסק ה'משנה ברורה' כפי שהארכנו בפנים.</w:t>
      </w:r>
    </w:p>
    <w:p w14:paraId="722EABF1" w14:textId="2132FE13" w:rsidR="00A17E0D" w:rsidRPr="00B20049" w:rsidRDefault="00A17E0D" w:rsidP="004122F4">
      <w:pPr>
        <w:jc w:val="both"/>
        <w:rPr>
          <w:sz w:val="24"/>
          <w:szCs w:val="24"/>
          <w:rtl/>
        </w:rPr>
      </w:pPr>
      <w:r>
        <w:rPr>
          <w:rFonts w:hint="cs"/>
          <w:sz w:val="24"/>
          <w:szCs w:val="24"/>
          <w:rtl/>
        </w:rPr>
        <w:t>ועוד, שהשיעור בימינו נש</w:t>
      </w:r>
      <w:r w:rsidR="004122F4">
        <w:rPr>
          <w:rFonts w:hint="cs"/>
          <w:sz w:val="24"/>
          <w:szCs w:val="24"/>
          <w:rtl/>
        </w:rPr>
        <w:t>ת</w:t>
      </w:r>
      <w:r>
        <w:rPr>
          <w:rFonts w:hint="cs"/>
          <w:sz w:val="24"/>
          <w:szCs w:val="24"/>
          <w:rtl/>
        </w:rPr>
        <w:t>נה, וכעת הוא הרבה פחות מד' ביצים וכפי שנתבאר בפנים באורך.</w:t>
      </w:r>
    </w:p>
    <w:p w14:paraId="038733D7" w14:textId="77777777" w:rsidR="00A17E0D" w:rsidRPr="00B20049" w:rsidRDefault="00A17E0D" w:rsidP="004122F4">
      <w:pPr>
        <w:jc w:val="both"/>
        <w:rPr>
          <w:sz w:val="24"/>
          <w:szCs w:val="24"/>
          <w:rtl/>
        </w:rPr>
      </w:pPr>
    </w:p>
    <w:p w14:paraId="74DC792C" w14:textId="77777777" w:rsidR="00A17E0D" w:rsidRDefault="00A17E0D" w:rsidP="004122F4">
      <w:pPr>
        <w:pStyle w:val="2"/>
        <w:jc w:val="both"/>
        <w:rPr>
          <w:sz w:val="28"/>
          <w:rtl/>
        </w:rPr>
      </w:pPr>
      <w:bookmarkStart w:id="113" w:name="_Toc187788023"/>
      <w:bookmarkStart w:id="114" w:name="_Toc190466527"/>
      <w:r w:rsidRPr="00B20049">
        <w:rPr>
          <w:rFonts w:hint="cs"/>
          <w:sz w:val="28"/>
          <w:rtl/>
        </w:rPr>
        <w:t>אינה 'פת הבאה בכסנין'.</w:t>
      </w:r>
      <w:bookmarkEnd w:id="113"/>
      <w:bookmarkEnd w:id="114"/>
    </w:p>
    <w:p w14:paraId="4921846B" w14:textId="77777777" w:rsidR="00A17E0D" w:rsidRPr="00B20049" w:rsidRDefault="00A17E0D" w:rsidP="004122F4">
      <w:pPr>
        <w:jc w:val="both"/>
        <w:rPr>
          <w:sz w:val="24"/>
          <w:szCs w:val="24"/>
          <w:rtl/>
        </w:rPr>
      </w:pPr>
      <w:r w:rsidRPr="00B20049">
        <w:rPr>
          <w:rFonts w:hint="cs"/>
          <w:sz w:val="24"/>
          <w:szCs w:val="24"/>
          <w:rtl/>
        </w:rPr>
        <w:t>ואף כשאוכל שלא כשיעור לחולקים על דעת ה'משנה ברורה', ב'לחמניות מזונות' נשתנה הדין לגריעותא, יותר מאשר שאר מיני 'פת הבאה בכסנין'.</w:t>
      </w:r>
    </w:p>
    <w:p w14:paraId="25E1EB64" w14:textId="77777777" w:rsidR="00A17E0D" w:rsidRPr="00B20049" w:rsidRDefault="00A17E0D" w:rsidP="004122F4">
      <w:pPr>
        <w:pStyle w:val="a6"/>
        <w:numPr>
          <w:ilvl w:val="0"/>
          <w:numId w:val="8"/>
        </w:numPr>
        <w:jc w:val="both"/>
        <w:rPr>
          <w:sz w:val="24"/>
          <w:szCs w:val="24"/>
        </w:rPr>
      </w:pPr>
      <w:r w:rsidRPr="00B20049">
        <w:rPr>
          <w:rFonts w:hint="cs"/>
          <w:sz w:val="24"/>
          <w:szCs w:val="24"/>
          <w:rtl/>
        </w:rPr>
        <w:t>החיסרון הראשון, באותם לחמניות שנילושות במי צימוקים או במים בעלמא שיש בהם רושם טעם, שדינם כפת גמורה, כפי שהארכנו בפנים</w:t>
      </w:r>
      <w:r>
        <w:rPr>
          <w:rStyle w:val="a5"/>
          <w:sz w:val="24"/>
          <w:szCs w:val="24"/>
          <w:rtl/>
        </w:rPr>
        <w:footnoteReference w:id="35"/>
      </w:r>
      <w:r w:rsidRPr="00B20049">
        <w:rPr>
          <w:rFonts w:hint="cs"/>
          <w:sz w:val="24"/>
          <w:szCs w:val="24"/>
          <w:rtl/>
        </w:rPr>
        <w:t>.</w:t>
      </w:r>
    </w:p>
    <w:p w14:paraId="67103218" w14:textId="77777777" w:rsidR="00A17E0D" w:rsidRPr="00B20049" w:rsidRDefault="00A17E0D" w:rsidP="004122F4">
      <w:pPr>
        <w:pStyle w:val="a6"/>
        <w:numPr>
          <w:ilvl w:val="0"/>
          <w:numId w:val="8"/>
        </w:numPr>
        <w:jc w:val="both"/>
        <w:rPr>
          <w:sz w:val="24"/>
          <w:szCs w:val="24"/>
        </w:rPr>
      </w:pPr>
      <w:r w:rsidRPr="00B20049">
        <w:rPr>
          <w:rFonts w:hint="cs"/>
          <w:sz w:val="24"/>
          <w:szCs w:val="24"/>
          <w:rtl/>
        </w:rPr>
        <w:t>ואף בלחמניות שנילושו ב'מי פירות' כדין, ב</w:t>
      </w:r>
      <w:r>
        <w:rPr>
          <w:rFonts w:hint="cs"/>
          <w:sz w:val="24"/>
          <w:szCs w:val="24"/>
          <w:rtl/>
        </w:rPr>
        <w:t xml:space="preserve">רוב המקרים </w:t>
      </w:r>
      <w:r w:rsidRPr="00B20049">
        <w:rPr>
          <w:rFonts w:hint="cs"/>
          <w:sz w:val="24"/>
          <w:szCs w:val="24"/>
          <w:rtl/>
        </w:rPr>
        <w:t>אין ברכתה 'מזונות', מפני שאינה מתוקה דיה, בפרט לדעת הרמ"א כפי שביאר הט"ז בדעתו שבעינן שיהיה טעם ה'מי פירות' ניכר יותר מטעם העיסה, ואפילו לדעת ה'בית יוסף' יש ששיערו שאינה מתוקה דיה, והארכנו בכך בפנים.</w:t>
      </w:r>
    </w:p>
    <w:p w14:paraId="735EA998" w14:textId="77777777" w:rsidR="00A17E0D" w:rsidRDefault="00A17E0D" w:rsidP="004122F4">
      <w:pPr>
        <w:pStyle w:val="a6"/>
        <w:jc w:val="both"/>
        <w:rPr>
          <w:sz w:val="24"/>
          <w:szCs w:val="24"/>
          <w:rtl/>
        </w:rPr>
      </w:pPr>
      <w:r w:rsidRPr="00B20049">
        <w:rPr>
          <w:rFonts w:hint="cs"/>
          <w:sz w:val="24"/>
          <w:szCs w:val="24"/>
          <w:rtl/>
        </w:rPr>
        <w:t>ומה שנסמכו על המהרשד"ם, טעות היא בידם, א. דאף הוא לא אמר דבריו אלא ל'בית יוסף', ב. דשיטתו דחויה היא.</w:t>
      </w:r>
    </w:p>
    <w:p w14:paraId="119D151F" w14:textId="77777777" w:rsidR="00A17E0D" w:rsidRDefault="00A17E0D" w:rsidP="004122F4">
      <w:pPr>
        <w:pStyle w:val="a6"/>
        <w:jc w:val="both"/>
        <w:rPr>
          <w:sz w:val="24"/>
          <w:szCs w:val="24"/>
          <w:rtl/>
        </w:rPr>
      </w:pPr>
    </w:p>
    <w:p w14:paraId="52400520" w14:textId="77777777" w:rsidR="00A17E0D" w:rsidRPr="00B5155D" w:rsidRDefault="00A17E0D" w:rsidP="004122F4">
      <w:pPr>
        <w:jc w:val="both"/>
        <w:rPr>
          <w:sz w:val="24"/>
          <w:szCs w:val="24"/>
          <w:rtl/>
        </w:rPr>
      </w:pPr>
      <w:r w:rsidRPr="00B5155D">
        <w:rPr>
          <w:rFonts w:hint="cs"/>
          <w:sz w:val="24"/>
          <w:szCs w:val="24"/>
          <w:rtl/>
        </w:rPr>
        <w:t>ומלבד כל אלו, נכון לחוש לדעת כל חכמי אשכנז הראשונים</w:t>
      </w:r>
      <w:r>
        <w:rPr>
          <w:rFonts w:hint="cs"/>
          <w:sz w:val="24"/>
          <w:szCs w:val="24"/>
          <w:rtl/>
        </w:rPr>
        <w:t>, שסברו שפת שנילושה במי פירות דינה כפת גמורה, וכפי שהארכנו בפנים בשם ספר 'אבן העוזר'.</w:t>
      </w:r>
    </w:p>
    <w:p w14:paraId="7D1185AC" w14:textId="77777777" w:rsidR="00A17E0D" w:rsidRPr="00B20049" w:rsidRDefault="00A17E0D" w:rsidP="004122F4">
      <w:pPr>
        <w:pStyle w:val="a6"/>
        <w:jc w:val="both"/>
        <w:rPr>
          <w:sz w:val="24"/>
          <w:szCs w:val="24"/>
          <w:rtl/>
        </w:rPr>
      </w:pPr>
    </w:p>
    <w:p w14:paraId="24420AA7" w14:textId="77777777" w:rsidR="00A17E0D" w:rsidRDefault="005A69C8" w:rsidP="004122F4">
      <w:pPr>
        <w:pStyle w:val="1"/>
        <w:jc w:val="both"/>
        <w:rPr>
          <w:sz w:val="36"/>
          <w:szCs w:val="36"/>
          <w:rtl/>
        </w:rPr>
      </w:pPr>
      <w:bookmarkStart w:id="115" w:name="_Toc187788024"/>
      <w:bookmarkStart w:id="116" w:name="_Toc189086689"/>
      <w:bookmarkStart w:id="117" w:name="_Toc190466528"/>
      <w:r>
        <w:rPr>
          <w:rFonts w:hint="cs"/>
          <w:sz w:val="36"/>
          <w:szCs w:val="36"/>
          <w:rtl/>
        </w:rPr>
        <w:t xml:space="preserve">ענף ב' - </w:t>
      </w:r>
      <w:r w:rsidR="00A17E0D" w:rsidRPr="00B20049">
        <w:rPr>
          <w:rFonts w:hint="cs"/>
          <w:sz w:val="36"/>
          <w:szCs w:val="36"/>
          <w:rtl/>
        </w:rPr>
        <w:t>הלכה למעשה.</w:t>
      </w:r>
      <w:bookmarkEnd w:id="115"/>
      <w:bookmarkEnd w:id="116"/>
      <w:bookmarkEnd w:id="117"/>
    </w:p>
    <w:p w14:paraId="149F6331" w14:textId="77777777" w:rsidR="005A69C8" w:rsidRPr="005A69C8" w:rsidRDefault="005A69C8" w:rsidP="004122F4">
      <w:pPr>
        <w:jc w:val="both"/>
        <w:rPr>
          <w:rtl/>
        </w:rPr>
      </w:pPr>
    </w:p>
    <w:p w14:paraId="41ACFCF5" w14:textId="77777777" w:rsidR="00885D2D" w:rsidRDefault="00A17E0D" w:rsidP="004122F4">
      <w:pPr>
        <w:jc w:val="both"/>
        <w:rPr>
          <w:sz w:val="24"/>
          <w:szCs w:val="24"/>
          <w:rtl/>
        </w:rPr>
      </w:pPr>
      <w:r w:rsidRPr="00B20049">
        <w:rPr>
          <w:rFonts w:hint="cs"/>
          <w:sz w:val="24"/>
          <w:szCs w:val="24"/>
          <w:rtl/>
        </w:rPr>
        <w:t>וזאת תורת העולה לדינא:</w:t>
      </w:r>
    </w:p>
    <w:p w14:paraId="247118A6" w14:textId="77777777" w:rsidR="00A17E0D" w:rsidRPr="005A69C8" w:rsidRDefault="005A69C8" w:rsidP="004122F4">
      <w:pPr>
        <w:jc w:val="both"/>
        <w:rPr>
          <w:sz w:val="24"/>
          <w:szCs w:val="24"/>
          <w:rtl/>
        </w:rPr>
      </w:pPr>
      <w:r w:rsidRPr="005A69C8">
        <w:rPr>
          <w:rFonts w:hint="cs"/>
          <w:b/>
          <w:bCs/>
          <w:sz w:val="24"/>
          <w:szCs w:val="24"/>
          <w:rtl/>
        </w:rPr>
        <w:t>א.</w:t>
      </w:r>
      <w:r>
        <w:rPr>
          <w:rFonts w:hint="cs"/>
          <w:sz w:val="24"/>
          <w:szCs w:val="24"/>
          <w:rtl/>
        </w:rPr>
        <w:t xml:space="preserve"> </w:t>
      </w:r>
      <w:r w:rsidR="00A17E0D" w:rsidRPr="005A69C8">
        <w:rPr>
          <w:rFonts w:hint="cs"/>
          <w:sz w:val="24"/>
          <w:szCs w:val="24"/>
          <w:rtl/>
        </w:rPr>
        <w:t>אכל לחמניה אחת ולא קבע סעודתו עליה, לכאורה יברך 'המוציא', והמברך 'מזונות' אין מוחים בידו, והמדקדקים יטלו ידיהם על פת אחר ויכונו בשעת הברכה לפטור אף את הלחמניה</w:t>
      </w:r>
      <w:r w:rsidR="00A17E0D" w:rsidRPr="00B20049">
        <w:rPr>
          <w:rStyle w:val="a5"/>
          <w:sz w:val="24"/>
          <w:szCs w:val="24"/>
          <w:rtl/>
        </w:rPr>
        <w:footnoteReference w:id="36"/>
      </w:r>
      <w:r w:rsidR="00A17E0D" w:rsidRPr="005A69C8">
        <w:rPr>
          <w:rFonts w:hint="cs"/>
          <w:sz w:val="24"/>
          <w:szCs w:val="24"/>
          <w:rtl/>
        </w:rPr>
        <w:t xml:space="preserve"> </w:t>
      </w:r>
      <w:r w:rsidR="00A17E0D" w:rsidRPr="004122F4">
        <w:rPr>
          <w:rFonts w:hint="cs"/>
          <w:sz w:val="20"/>
          <w:szCs w:val="20"/>
          <w:rtl/>
        </w:rPr>
        <w:t>(ויראו לאכול כזית מהפת הרגילה)</w:t>
      </w:r>
      <w:r w:rsidR="00A17E0D" w:rsidRPr="005A69C8">
        <w:rPr>
          <w:rFonts w:hint="cs"/>
          <w:sz w:val="24"/>
          <w:szCs w:val="24"/>
          <w:rtl/>
        </w:rPr>
        <w:t>.</w:t>
      </w:r>
    </w:p>
    <w:p w14:paraId="21CB6363" w14:textId="77777777" w:rsidR="00A17E0D" w:rsidRPr="00B20049" w:rsidRDefault="005A69C8" w:rsidP="004122F4">
      <w:pPr>
        <w:jc w:val="both"/>
        <w:rPr>
          <w:sz w:val="24"/>
          <w:szCs w:val="24"/>
          <w:rtl/>
        </w:rPr>
      </w:pPr>
      <w:r w:rsidRPr="005A69C8">
        <w:rPr>
          <w:rFonts w:hint="cs"/>
          <w:b/>
          <w:bCs/>
          <w:sz w:val="24"/>
          <w:szCs w:val="24"/>
          <w:rtl/>
        </w:rPr>
        <w:t>ב.</w:t>
      </w:r>
      <w:r>
        <w:rPr>
          <w:rFonts w:hint="cs"/>
          <w:sz w:val="24"/>
          <w:szCs w:val="24"/>
          <w:rtl/>
        </w:rPr>
        <w:t xml:space="preserve"> </w:t>
      </w:r>
      <w:r w:rsidR="00A17E0D" w:rsidRPr="00B20049">
        <w:rPr>
          <w:rFonts w:hint="cs"/>
          <w:sz w:val="24"/>
          <w:szCs w:val="24"/>
          <w:rtl/>
        </w:rPr>
        <w:t>אכל לחמניה אחת וקבע עליה, או שתי לחמניות אף שלא קבע: ברכתו המוציא ללא כל פקפוק, והמברך 'מזונות' ממחין בידו.</w:t>
      </w:r>
    </w:p>
    <w:p w14:paraId="12B08098" w14:textId="77777777" w:rsidR="00A17E0D" w:rsidRPr="005A69C8" w:rsidRDefault="005A69C8" w:rsidP="004122F4">
      <w:pPr>
        <w:jc w:val="both"/>
        <w:rPr>
          <w:color w:val="00B050"/>
          <w:sz w:val="24"/>
          <w:szCs w:val="24"/>
          <w:rtl/>
        </w:rPr>
      </w:pPr>
      <w:r w:rsidRPr="005A69C8">
        <w:rPr>
          <w:rFonts w:hint="cs"/>
          <w:b/>
          <w:bCs/>
          <w:sz w:val="24"/>
          <w:szCs w:val="24"/>
          <w:rtl/>
        </w:rPr>
        <w:t>ג.</w:t>
      </w:r>
      <w:r>
        <w:rPr>
          <w:rFonts w:hint="cs"/>
          <w:sz w:val="24"/>
          <w:szCs w:val="24"/>
          <w:rtl/>
        </w:rPr>
        <w:t xml:space="preserve"> </w:t>
      </w:r>
      <w:r w:rsidR="00A17E0D" w:rsidRPr="005A69C8">
        <w:rPr>
          <w:rFonts w:hint="cs"/>
          <w:sz w:val="24"/>
          <w:szCs w:val="24"/>
          <w:rtl/>
        </w:rPr>
        <w:t>ומה שנוהגים רבים מהציבור, ואף מעדת היראים, לאכול סעודות שלמות מלחמניות אלו בלא נטילת ידיים וברכת</w:t>
      </w:r>
      <w:r>
        <w:rPr>
          <w:rFonts w:hint="cs"/>
          <w:sz w:val="24"/>
          <w:szCs w:val="24"/>
          <w:rtl/>
        </w:rPr>
        <w:t xml:space="preserve"> ה</w:t>
      </w:r>
      <w:r w:rsidR="00A17E0D" w:rsidRPr="005A69C8">
        <w:rPr>
          <w:rFonts w:hint="cs"/>
          <w:sz w:val="24"/>
          <w:szCs w:val="24"/>
          <w:rtl/>
        </w:rPr>
        <w:t xml:space="preserve">מזון, טעות היא בידם, וה' הטוב יכפר בעדם, והוא רחום יכפר עוון, </w:t>
      </w:r>
      <w:r w:rsidR="00A17E0D" w:rsidRPr="005A69C8">
        <w:rPr>
          <w:rFonts w:hint="cs"/>
          <w:color w:val="00B050"/>
          <w:sz w:val="24"/>
          <w:szCs w:val="24"/>
          <w:rtl/>
        </w:rPr>
        <w:t>ונסלח לכל עדת בני ישראל ולגר הגר בתוכם, כי לכל העם בשגגה.</w:t>
      </w:r>
    </w:p>
    <w:p w14:paraId="18420077" w14:textId="77777777" w:rsidR="00A17E0D" w:rsidRPr="00B20049" w:rsidRDefault="00A17E0D" w:rsidP="004122F4">
      <w:pPr>
        <w:jc w:val="both"/>
        <w:rPr>
          <w:color w:val="00B050"/>
          <w:sz w:val="24"/>
          <w:szCs w:val="24"/>
          <w:rtl/>
        </w:rPr>
      </w:pPr>
    </w:p>
    <w:p w14:paraId="3718A661" w14:textId="77777777" w:rsidR="00A17E0D" w:rsidRPr="00B20049" w:rsidRDefault="00A17E0D" w:rsidP="004122F4">
      <w:pPr>
        <w:jc w:val="both"/>
        <w:rPr>
          <w:sz w:val="24"/>
          <w:szCs w:val="24"/>
          <w:rtl/>
        </w:rPr>
      </w:pPr>
      <w:r w:rsidRPr="00B20049">
        <w:rPr>
          <w:rFonts w:hint="cs"/>
          <w:sz w:val="24"/>
          <w:szCs w:val="24"/>
          <w:rtl/>
        </w:rPr>
        <w:t xml:space="preserve">ודבר בעיתו מה טוב, לשנות ולשלש כאן דברי מרן ה'שבט הלוי' </w:t>
      </w:r>
      <w:r w:rsidRPr="004122F4">
        <w:rPr>
          <w:rFonts w:hint="cs"/>
          <w:sz w:val="18"/>
          <w:szCs w:val="18"/>
          <w:rtl/>
        </w:rPr>
        <w:t>(חי"א, סי מ"ח או"ד)</w:t>
      </w:r>
      <w:r w:rsidRPr="00B20049">
        <w:rPr>
          <w:rFonts w:hint="cs"/>
          <w:sz w:val="24"/>
          <w:szCs w:val="24"/>
          <w:rtl/>
        </w:rPr>
        <w:t>:</w:t>
      </w:r>
    </w:p>
    <w:p w14:paraId="47B3A636" w14:textId="77777777" w:rsidR="00885D2D" w:rsidRPr="00CC0EB7" w:rsidRDefault="00A17E0D" w:rsidP="004122F4">
      <w:pPr>
        <w:jc w:val="both"/>
        <w:rPr>
          <w:sz w:val="24"/>
          <w:szCs w:val="24"/>
        </w:rPr>
      </w:pPr>
      <w:r w:rsidRPr="00B20049">
        <w:rPr>
          <w:rFonts w:cs="Arial" w:hint="cs"/>
          <w:color w:val="00B050"/>
          <w:rtl/>
        </w:rPr>
        <w:t>"</w:t>
      </w:r>
      <w:r w:rsidRPr="00B20049">
        <w:rPr>
          <w:rFonts w:cs="Arial"/>
          <w:color w:val="00B050"/>
          <w:rtl/>
        </w:rPr>
        <w:t>גם בענין מי פירות המעורבים מבקשים קולות מקולות שונות, עד שלחם גמור כאלו מתהפך לפת כיסנין, והלב יודע שתחבולות האלו לא ישנו כלום מאמיתת ההלכה</w:t>
      </w:r>
      <w:r w:rsidRPr="00B20049">
        <w:rPr>
          <w:rFonts w:cs="Arial" w:hint="cs"/>
          <w:color w:val="00B050"/>
          <w:rtl/>
        </w:rPr>
        <w:t>"</w:t>
      </w:r>
      <w:r w:rsidR="00885D2D">
        <w:rPr>
          <w:rStyle w:val="a5"/>
          <w:sz w:val="24"/>
          <w:szCs w:val="24"/>
          <w:rtl/>
        </w:rPr>
        <w:footnoteReference w:id="37"/>
      </w:r>
      <w:r w:rsidR="00885D2D">
        <w:rPr>
          <w:rFonts w:hint="cs"/>
          <w:sz w:val="24"/>
          <w:szCs w:val="24"/>
          <w:rtl/>
        </w:rPr>
        <w:t>.</w:t>
      </w:r>
      <w:bookmarkStart w:id="118" w:name="_Toc187788025"/>
    </w:p>
    <w:p w14:paraId="51FC50B0" w14:textId="77777777" w:rsidR="00785EF4" w:rsidRDefault="00785EF4" w:rsidP="004122F4">
      <w:pPr>
        <w:pStyle w:val="a7"/>
        <w:jc w:val="both"/>
        <w:rPr>
          <w:sz w:val="72"/>
          <w:szCs w:val="72"/>
          <w:rtl/>
        </w:rPr>
      </w:pPr>
    </w:p>
    <w:p w14:paraId="57B05F6E" w14:textId="77777777" w:rsidR="00785EF4" w:rsidRPr="00785EF4" w:rsidRDefault="00785EF4" w:rsidP="004122F4">
      <w:pPr>
        <w:bidi w:val="0"/>
        <w:jc w:val="both"/>
        <w:rPr>
          <w:rFonts w:asciiTheme="majorHAnsi" w:eastAsiaTheme="majorEastAsia" w:hAnsiTheme="majorHAnsi" w:cstheme="majorBidi"/>
          <w:spacing w:val="-10"/>
          <w:kern w:val="28"/>
          <w:sz w:val="72"/>
          <w:szCs w:val="72"/>
        </w:rPr>
      </w:pPr>
    </w:p>
    <w:p w14:paraId="2449E397" w14:textId="77777777" w:rsidR="00785EF4" w:rsidRDefault="00785EF4" w:rsidP="004122F4">
      <w:pPr>
        <w:bidi w:val="0"/>
        <w:jc w:val="both"/>
        <w:rPr>
          <w:rFonts w:asciiTheme="majorHAnsi" w:eastAsiaTheme="majorEastAsia" w:hAnsiTheme="majorHAnsi" w:cstheme="majorBidi"/>
          <w:spacing w:val="-10"/>
          <w:kern w:val="28"/>
          <w:sz w:val="72"/>
          <w:szCs w:val="72"/>
          <w:rtl/>
        </w:rPr>
      </w:pPr>
      <w:r>
        <w:rPr>
          <w:sz w:val="72"/>
          <w:szCs w:val="72"/>
          <w:rtl/>
        </w:rPr>
        <w:br w:type="page"/>
      </w:r>
    </w:p>
    <w:p w14:paraId="41ACEF86" w14:textId="77777777" w:rsidR="00785EF4" w:rsidRDefault="00785EF4" w:rsidP="00785EF4">
      <w:pPr>
        <w:pStyle w:val="a7"/>
        <w:jc w:val="center"/>
        <w:rPr>
          <w:color w:val="FF0000"/>
          <w:rtl/>
        </w:rPr>
      </w:pPr>
      <w:bookmarkStart w:id="119" w:name="_Toc189086690"/>
      <w:bookmarkStart w:id="120" w:name="_Toc190466529"/>
      <w:r w:rsidRPr="00785EF4">
        <w:rPr>
          <w:rFonts w:hint="cs"/>
          <w:color w:val="FF0000"/>
          <w:rtl/>
        </w:rPr>
        <w:t xml:space="preserve">סימן ה' </w:t>
      </w:r>
      <w:r w:rsidRPr="00785EF4">
        <w:rPr>
          <w:color w:val="FF0000"/>
          <w:rtl/>
        </w:rPr>
        <w:t>–</w:t>
      </w:r>
      <w:r w:rsidRPr="00785EF4">
        <w:rPr>
          <w:rFonts w:hint="cs"/>
          <w:color w:val="FF0000"/>
          <w:rtl/>
        </w:rPr>
        <w:t xml:space="preserve"> </w:t>
      </w:r>
      <w:r w:rsidR="00DA2768">
        <w:rPr>
          <w:rFonts w:hint="cs"/>
          <w:color w:val="FF0000"/>
          <w:rtl/>
        </w:rPr>
        <w:t>מאכלים נוספים.</w:t>
      </w:r>
      <w:bookmarkEnd w:id="119"/>
      <w:bookmarkEnd w:id="120"/>
    </w:p>
    <w:p w14:paraId="226DAF17" w14:textId="77777777" w:rsidR="00785EF4" w:rsidRPr="00785EF4" w:rsidRDefault="00785EF4" w:rsidP="00785EF4">
      <w:pPr>
        <w:rPr>
          <w:rtl/>
        </w:rPr>
      </w:pPr>
    </w:p>
    <w:p w14:paraId="64E2BCCD" w14:textId="0064F794" w:rsidR="00785EF4" w:rsidRDefault="00785EF4" w:rsidP="002B46AC">
      <w:pPr>
        <w:pStyle w:val="1"/>
        <w:jc w:val="both"/>
        <w:rPr>
          <w:rtl/>
        </w:rPr>
      </w:pPr>
      <w:bookmarkStart w:id="121" w:name="_Toc189086691"/>
      <w:bookmarkStart w:id="122" w:name="_Toc190466530"/>
      <w:r>
        <w:rPr>
          <w:rFonts w:hint="cs"/>
          <w:rtl/>
        </w:rPr>
        <w:t>מבוא.</w:t>
      </w:r>
      <w:bookmarkEnd w:id="121"/>
      <w:bookmarkEnd w:id="122"/>
    </w:p>
    <w:p w14:paraId="6971EE32" w14:textId="77777777" w:rsidR="008B1654" w:rsidRPr="008B1654" w:rsidRDefault="008B1654" w:rsidP="002B46AC">
      <w:pPr>
        <w:jc w:val="both"/>
        <w:rPr>
          <w:rtl/>
        </w:rPr>
      </w:pPr>
    </w:p>
    <w:p w14:paraId="52CBD951" w14:textId="77777777" w:rsidR="00785EF4" w:rsidRDefault="00785EF4" w:rsidP="002B46AC">
      <w:pPr>
        <w:jc w:val="both"/>
        <w:rPr>
          <w:sz w:val="24"/>
          <w:szCs w:val="24"/>
          <w:rtl/>
        </w:rPr>
      </w:pPr>
      <w:r>
        <w:rPr>
          <w:rFonts w:hint="cs"/>
          <w:sz w:val="24"/>
          <w:szCs w:val="24"/>
          <w:rtl/>
        </w:rPr>
        <w:t>בנוסף על האמור לעיל בעניין ה'לחמניות מזונות', ישנם מאכלים נוספים שהם 'פת הבאה בכסנין' העשויים לשביעה ולארוחות קבע.</w:t>
      </w:r>
    </w:p>
    <w:p w14:paraId="715CDA81" w14:textId="79A76AAE" w:rsidR="00785EF4" w:rsidRDefault="00785EF4" w:rsidP="002B46AC">
      <w:pPr>
        <w:jc w:val="both"/>
        <w:rPr>
          <w:sz w:val="24"/>
          <w:szCs w:val="24"/>
          <w:rtl/>
        </w:rPr>
      </w:pPr>
      <w:r>
        <w:rPr>
          <w:rFonts w:hint="cs"/>
          <w:sz w:val="24"/>
          <w:szCs w:val="24"/>
          <w:rtl/>
        </w:rPr>
        <w:t>מהבולטי</w:t>
      </w:r>
      <w:r w:rsidR="00BC3034">
        <w:rPr>
          <w:rFonts w:hint="cs"/>
          <w:sz w:val="24"/>
          <w:szCs w:val="24"/>
          <w:rtl/>
        </w:rPr>
        <w:t>ם</w:t>
      </w:r>
      <w:r>
        <w:rPr>
          <w:rFonts w:hint="cs"/>
          <w:sz w:val="24"/>
          <w:szCs w:val="24"/>
          <w:rtl/>
        </w:rPr>
        <w:t xml:space="preserve"> שבהם הם ה'פיצה' וה'בורקס' </w:t>
      </w:r>
      <w:r w:rsidRPr="00BC3034">
        <w:rPr>
          <w:rFonts w:hint="cs"/>
          <w:sz w:val="20"/>
          <w:szCs w:val="20"/>
          <w:rtl/>
        </w:rPr>
        <w:t>('בורקס' היינו הבורקסים הגדולים העשויים לשביעה, ולא הקטנים העשויים לקינוח)</w:t>
      </w:r>
      <w:r>
        <w:rPr>
          <w:rFonts w:hint="cs"/>
          <w:sz w:val="24"/>
          <w:szCs w:val="24"/>
          <w:rtl/>
        </w:rPr>
        <w:t>, למרות ההקבלה, מדובר בשתי סוגיות שונות במהותן, ואף בעצם ה'</w:t>
      </w:r>
      <w:r w:rsidR="00D97FED">
        <w:rPr>
          <w:rFonts w:hint="cs"/>
          <w:sz w:val="24"/>
          <w:szCs w:val="24"/>
          <w:rtl/>
        </w:rPr>
        <w:t>פת הבאה בכסנין</w:t>
      </w:r>
      <w:r w:rsidR="00D97FED">
        <w:rPr>
          <w:sz w:val="24"/>
          <w:szCs w:val="24"/>
          <w:rtl/>
        </w:rPr>
        <w:t>'</w:t>
      </w:r>
      <w:r>
        <w:rPr>
          <w:rFonts w:hint="cs"/>
          <w:sz w:val="24"/>
          <w:szCs w:val="24"/>
          <w:rtl/>
        </w:rPr>
        <w:t xml:space="preserve"> הם שונות כש'בורקס' הוא 'ממולא' ואילו ה'פיצה' היא נילוש.</w:t>
      </w:r>
    </w:p>
    <w:p w14:paraId="12377E27" w14:textId="77777777" w:rsidR="00785EF4" w:rsidRDefault="00785EF4" w:rsidP="002B46AC">
      <w:pPr>
        <w:jc w:val="both"/>
        <w:rPr>
          <w:sz w:val="24"/>
          <w:szCs w:val="24"/>
          <w:rtl/>
        </w:rPr>
      </w:pPr>
      <w:r>
        <w:rPr>
          <w:rFonts w:hint="cs"/>
          <w:sz w:val="24"/>
          <w:szCs w:val="24"/>
          <w:rtl/>
        </w:rPr>
        <w:t>אבל הצד השווה שבהן, שהינם מאכלים נפוצים המיועדים אף לקבוע סעודה, וברכתן עליך.</w:t>
      </w:r>
    </w:p>
    <w:p w14:paraId="75EF583C" w14:textId="77777777" w:rsidR="00DA2768" w:rsidRDefault="00DA2768" w:rsidP="002B46AC">
      <w:pPr>
        <w:jc w:val="both"/>
        <w:rPr>
          <w:sz w:val="24"/>
          <w:szCs w:val="24"/>
          <w:rtl/>
        </w:rPr>
      </w:pPr>
    </w:p>
    <w:p w14:paraId="7A18ED3B" w14:textId="77777777" w:rsidR="00DA2768" w:rsidRDefault="00DA2768" w:rsidP="00D71440">
      <w:pPr>
        <w:pStyle w:val="2"/>
        <w:rPr>
          <w:rtl/>
        </w:rPr>
      </w:pPr>
      <w:bookmarkStart w:id="123" w:name="_Toc190466531"/>
      <w:r w:rsidRPr="00D71440">
        <w:rPr>
          <w:rFonts w:hint="cs"/>
          <w:rtl/>
        </w:rPr>
        <w:t>'בורקס'</w:t>
      </w:r>
      <w:r>
        <w:rPr>
          <w:rFonts w:hint="cs"/>
          <w:rtl/>
        </w:rPr>
        <w:t>.</w:t>
      </w:r>
      <w:bookmarkEnd w:id="123"/>
    </w:p>
    <w:p w14:paraId="2951DEF4" w14:textId="77777777" w:rsidR="00DA2768" w:rsidRDefault="00DA2768" w:rsidP="002B46AC">
      <w:pPr>
        <w:jc w:val="both"/>
        <w:rPr>
          <w:sz w:val="24"/>
          <w:szCs w:val="24"/>
          <w:rtl/>
        </w:rPr>
      </w:pPr>
      <w:r>
        <w:rPr>
          <w:rFonts w:hint="cs"/>
          <w:sz w:val="24"/>
          <w:szCs w:val="24"/>
          <w:rtl/>
        </w:rPr>
        <w:t xml:space="preserve">הבורקס הוא מאכל נפוץ, שהוא מאפה העשוי ממיני בצקים שונים על הרוב 'בצק עלים' או 'פילו', שהם בצקים הנעשים בצורה של שכבות כששומנים </w:t>
      </w:r>
      <w:r w:rsidRPr="00BC3034">
        <w:rPr>
          <w:rFonts w:hint="cs"/>
          <w:sz w:val="20"/>
          <w:szCs w:val="20"/>
          <w:rtl/>
        </w:rPr>
        <w:t>(על הרוב, 'מרגרינה')</w:t>
      </w:r>
      <w:r>
        <w:rPr>
          <w:rFonts w:hint="cs"/>
          <w:sz w:val="24"/>
          <w:szCs w:val="24"/>
          <w:rtl/>
        </w:rPr>
        <w:t xml:space="preserve"> נמצאים בין שכבה לשכבה, והשכבה עצמה דקה ופריכה, כשהבצק ממולא על הרוב ב'פירה' תפו"א או ב'נקניק' וכדומה, ובבורקסים החלביים בגבינה.</w:t>
      </w:r>
    </w:p>
    <w:p w14:paraId="44E30D7C" w14:textId="77777777" w:rsidR="00DA2768" w:rsidRDefault="00DA2768" w:rsidP="002B46AC">
      <w:pPr>
        <w:jc w:val="both"/>
        <w:rPr>
          <w:sz w:val="24"/>
          <w:szCs w:val="24"/>
          <w:rtl/>
        </w:rPr>
      </w:pPr>
      <w:r>
        <w:rPr>
          <w:rFonts w:hint="cs"/>
          <w:sz w:val="24"/>
          <w:szCs w:val="24"/>
          <w:rtl/>
        </w:rPr>
        <w:t xml:space="preserve">בנוסף למיני הבורקסים הללו, ישנם מיני בורקסים נוספים הממולאים במילואים שונים ומשונים, החל מירקות ורסק עגבניות וכלה בשוקולד, אך מהבחינה ההלכתית יש בפנינו רק שתי הבחנות בין מיני הבורקסים השונים, בבחינת 'שתים שהם ארבע'. </w:t>
      </w:r>
    </w:p>
    <w:p w14:paraId="55891587" w14:textId="77777777" w:rsidR="00DA2768" w:rsidRDefault="00DA2768" w:rsidP="002B46AC">
      <w:pPr>
        <w:jc w:val="both"/>
        <w:rPr>
          <w:sz w:val="24"/>
          <w:szCs w:val="24"/>
          <w:rtl/>
        </w:rPr>
      </w:pPr>
      <w:r>
        <w:rPr>
          <w:rFonts w:hint="cs"/>
          <w:sz w:val="24"/>
          <w:szCs w:val="24"/>
          <w:rtl/>
        </w:rPr>
        <w:t>ההבדל הוא בין מיני בורקסים המיועדים לקינוח בעלמא, לבין הבורקסים שהם מיועדים לארוחות צהרים ושמחות וכדומה, שמטרת העיקרית היא לשובע.</w:t>
      </w:r>
    </w:p>
    <w:p w14:paraId="070BC0D3" w14:textId="77777777" w:rsidR="00DA2768" w:rsidRDefault="00DA2768" w:rsidP="002B46AC">
      <w:pPr>
        <w:jc w:val="both"/>
        <w:rPr>
          <w:sz w:val="24"/>
          <w:szCs w:val="24"/>
          <w:rtl/>
        </w:rPr>
      </w:pPr>
      <w:r>
        <w:rPr>
          <w:rFonts w:hint="cs"/>
          <w:sz w:val="24"/>
          <w:szCs w:val="24"/>
          <w:rtl/>
        </w:rPr>
        <w:t>ההבדלה נעשית הן מצד המילוי - בין בורקסים הממולאים בנקניק גבינה ושאר ירקות, לבין הבורקסים הממולאים בשוקולד ומיני מגדים.</w:t>
      </w:r>
    </w:p>
    <w:p w14:paraId="68F11DE4" w14:textId="77777777" w:rsidR="00DA2768" w:rsidRDefault="00DA2768" w:rsidP="002B46AC">
      <w:pPr>
        <w:jc w:val="both"/>
        <w:rPr>
          <w:sz w:val="24"/>
          <w:szCs w:val="24"/>
          <w:rtl/>
        </w:rPr>
      </w:pPr>
      <w:r>
        <w:rPr>
          <w:rFonts w:hint="cs"/>
          <w:sz w:val="24"/>
          <w:szCs w:val="24"/>
          <w:rtl/>
        </w:rPr>
        <w:t>הבדלה נוספת היא בין הבורקסים הגדולים לבין האלו הקטנים יותר, שגם בהם ההבחנה דומה.</w:t>
      </w:r>
    </w:p>
    <w:p w14:paraId="0514995C" w14:textId="77777777" w:rsidR="00DA2768" w:rsidRDefault="00DA2768" w:rsidP="002B46AC">
      <w:pPr>
        <w:jc w:val="both"/>
        <w:rPr>
          <w:sz w:val="24"/>
          <w:szCs w:val="24"/>
          <w:rtl/>
        </w:rPr>
      </w:pPr>
    </w:p>
    <w:p w14:paraId="024C169F" w14:textId="77777777" w:rsidR="00DA2768" w:rsidRDefault="00DA2768" w:rsidP="002B46AC">
      <w:pPr>
        <w:pStyle w:val="2"/>
        <w:jc w:val="both"/>
        <w:rPr>
          <w:rtl/>
        </w:rPr>
      </w:pPr>
      <w:bookmarkStart w:id="124" w:name="_Toc190466532"/>
      <w:r>
        <w:rPr>
          <w:rFonts w:hint="cs"/>
          <w:rtl/>
        </w:rPr>
        <w:t>'פיצה'.</w:t>
      </w:r>
      <w:bookmarkEnd w:id="124"/>
    </w:p>
    <w:p w14:paraId="3C0C8E14" w14:textId="77777777" w:rsidR="00DA2768" w:rsidRDefault="00DA2768" w:rsidP="002B46AC">
      <w:pPr>
        <w:jc w:val="both"/>
        <w:rPr>
          <w:sz w:val="24"/>
          <w:szCs w:val="24"/>
          <w:rtl/>
        </w:rPr>
      </w:pPr>
      <w:r>
        <w:rPr>
          <w:rFonts w:hint="cs"/>
          <w:sz w:val="24"/>
          <w:szCs w:val="24"/>
          <w:rtl/>
        </w:rPr>
        <w:t xml:space="preserve">המאכל השני הוא ה'פיצה', בצק שטוח המרודד בצורה עגולה על הרוב, ועליו </w:t>
      </w:r>
      <w:r w:rsidR="008B1654">
        <w:rPr>
          <w:rFonts w:hint="cs"/>
          <w:sz w:val="24"/>
          <w:szCs w:val="24"/>
          <w:rtl/>
        </w:rPr>
        <w:t>רסק עגבניות ותבלינים ועליהם גבינה, גם במאכל זה ישנם שינויים רבים בין כל מיני הפיצות השונות, וזוהי הצורה הרגילה.</w:t>
      </w:r>
    </w:p>
    <w:p w14:paraId="48B37793" w14:textId="3C7A88B0" w:rsidR="008B1654" w:rsidRDefault="008B1654" w:rsidP="002B46AC">
      <w:pPr>
        <w:jc w:val="both"/>
        <w:rPr>
          <w:sz w:val="24"/>
          <w:szCs w:val="24"/>
          <w:rtl/>
        </w:rPr>
      </w:pPr>
      <w:r>
        <w:rPr>
          <w:rFonts w:hint="cs"/>
          <w:sz w:val="24"/>
          <w:szCs w:val="24"/>
          <w:rtl/>
        </w:rPr>
        <w:t>ההבחנה המרכזית במאכל זה, היא בין פיצה שבצקה נילוש בחלב לאלו הנילושות במים בלבד.</w:t>
      </w:r>
    </w:p>
    <w:p w14:paraId="43DA89F3" w14:textId="31EB187A" w:rsidR="001847DD" w:rsidRDefault="001847DD" w:rsidP="002B46AC">
      <w:pPr>
        <w:jc w:val="both"/>
        <w:rPr>
          <w:sz w:val="24"/>
          <w:szCs w:val="24"/>
          <w:rtl/>
        </w:rPr>
      </w:pPr>
    </w:p>
    <w:p w14:paraId="2316DB10" w14:textId="1022E247" w:rsidR="001847DD" w:rsidRPr="001847DD" w:rsidRDefault="001847DD" w:rsidP="002B46AC">
      <w:pPr>
        <w:pStyle w:val="1"/>
        <w:jc w:val="both"/>
        <w:rPr>
          <w:color w:val="FF0000"/>
          <w:rtl/>
        </w:rPr>
      </w:pPr>
      <w:bookmarkStart w:id="125" w:name="_Toc190466533"/>
      <w:r w:rsidRPr="001847DD">
        <w:rPr>
          <w:rFonts w:hint="cs"/>
          <w:color w:val="FF0000"/>
          <w:rtl/>
        </w:rPr>
        <w:t xml:space="preserve">חלק א' </w:t>
      </w:r>
      <w:r w:rsidRPr="001847DD">
        <w:rPr>
          <w:rFonts w:cstheme="minorBidi"/>
          <w:color w:val="FF0000"/>
          <w:rtl/>
        </w:rPr>
        <w:t>–</w:t>
      </w:r>
      <w:r w:rsidRPr="001847DD">
        <w:rPr>
          <w:rFonts w:hint="cs"/>
          <w:color w:val="FF0000"/>
          <w:rtl/>
        </w:rPr>
        <w:t xml:space="preserve"> בורקס.</w:t>
      </w:r>
      <w:bookmarkEnd w:id="125"/>
    </w:p>
    <w:p w14:paraId="27FF18DF" w14:textId="77777777" w:rsidR="008B1654" w:rsidRDefault="008B1654" w:rsidP="002B46AC">
      <w:pPr>
        <w:jc w:val="both"/>
        <w:rPr>
          <w:sz w:val="24"/>
          <w:szCs w:val="24"/>
          <w:rtl/>
        </w:rPr>
      </w:pPr>
    </w:p>
    <w:p w14:paraId="0069EE05" w14:textId="4454B307" w:rsidR="008B1654" w:rsidRDefault="008B1654" w:rsidP="002B46AC">
      <w:pPr>
        <w:jc w:val="both"/>
        <w:rPr>
          <w:rStyle w:val="10"/>
          <w:rtl/>
        </w:rPr>
      </w:pPr>
      <w:bookmarkStart w:id="126" w:name="_Toc189086692"/>
      <w:bookmarkStart w:id="127" w:name="_Toc190466534"/>
      <w:r w:rsidRPr="008B1654">
        <w:rPr>
          <w:rStyle w:val="10"/>
          <w:rFonts w:hint="cs"/>
          <w:rtl/>
        </w:rPr>
        <w:t xml:space="preserve">ענף </w:t>
      </w:r>
      <w:r w:rsidR="001847DD">
        <w:rPr>
          <w:rStyle w:val="10"/>
          <w:rFonts w:hint="cs"/>
          <w:rtl/>
        </w:rPr>
        <w:t>א</w:t>
      </w:r>
      <w:r w:rsidRPr="008B1654">
        <w:rPr>
          <w:rStyle w:val="10"/>
          <w:rFonts w:hint="cs"/>
          <w:rtl/>
        </w:rPr>
        <w:t>' – '</w:t>
      </w:r>
      <w:r w:rsidR="000D37A0">
        <w:rPr>
          <w:rStyle w:val="10"/>
          <w:rFonts w:hint="cs"/>
          <w:rtl/>
        </w:rPr>
        <w:t>פשטיד"א</w:t>
      </w:r>
      <w:r w:rsidRPr="008B1654">
        <w:rPr>
          <w:rStyle w:val="10"/>
          <w:rFonts w:hint="cs"/>
          <w:rtl/>
        </w:rPr>
        <w:t>'.</w:t>
      </w:r>
      <w:bookmarkEnd w:id="126"/>
      <w:bookmarkEnd w:id="127"/>
    </w:p>
    <w:p w14:paraId="7ADCE278" w14:textId="77777777" w:rsidR="000D37A0" w:rsidRDefault="000D37A0" w:rsidP="002B46AC">
      <w:pPr>
        <w:jc w:val="both"/>
        <w:rPr>
          <w:sz w:val="24"/>
          <w:szCs w:val="24"/>
          <w:rtl/>
        </w:rPr>
      </w:pPr>
    </w:p>
    <w:p w14:paraId="06E91FB1" w14:textId="6CE3D3D7" w:rsidR="000D37A0" w:rsidRDefault="000D37A0" w:rsidP="002B46AC">
      <w:pPr>
        <w:jc w:val="both"/>
        <w:rPr>
          <w:rFonts w:cs="Arial"/>
          <w:sz w:val="24"/>
          <w:szCs w:val="24"/>
          <w:rtl/>
        </w:rPr>
      </w:pPr>
      <w:r>
        <w:rPr>
          <w:rFonts w:cs="Arial" w:hint="cs"/>
          <w:sz w:val="24"/>
          <w:szCs w:val="24"/>
          <w:rtl/>
        </w:rPr>
        <w:t>המאכל הראשון שיש לדון בו הוא ה'בורקס', האם דינו הוא כ</w:t>
      </w:r>
      <w:r w:rsidR="00540EE1">
        <w:rPr>
          <w:rFonts w:cs="Arial"/>
          <w:sz w:val="24"/>
          <w:szCs w:val="24"/>
          <w:rtl/>
        </w:rPr>
        <w:t>'</w:t>
      </w:r>
      <w:r w:rsidR="00540EE1">
        <w:rPr>
          <w:rFonts w:cs="Arial" w:hint="cs"/>
          <w:sz w:val="24"/>
          <w:szCs w:val="24"/>
          <w:rtl/>
        </w:rPr>
        <w:t>פת הבאה בכסנין</w:t>
      </w:r>
      <w:r w:rsidR="00540EE1">
        <w:rPr>
          <w:rFonts w:cs="Arial"/>
          <w:sz w:val="24"/>
          <w:szCs w:val="24"/>
          <w:rtl/>
        </w:rPr>
        <w:t>'</w:t>
      </w:r>
      <w:r>
        <w:rPr>
          <w:rFonts w:cs="Arial" w:hint="cs"/>
          <w:sz w:val="24"/>
          <w:szCs w:val="24"/>
          <w:rtl/>
        </w:rPr>
        <w:t xml:space="preserve"> או לאו, והיה לשני ראשים, הן מצד המילוי שבהם והן מצד הבצק שממנו עשו את הבצק.</w:t>
      </w:r>
    </w:p>
    <w:p w14:paraId="3871822C" w14:textId="77777777" w:rsidR="000D37A0" w:rsidRDefault="000D37A0" w:rsidP="002B46AC">
      <w:pPr>
        <w:jc w:val="both"/>
        <w:rPr>
          <w:rFonts w:cs="Arial"/>
          <w:sz w:val="24"/>
          <w:szCs w:val="24"/>
          <w:rtl/>
        </w:rPr>
      </w:pPr>
      <w:r>
        <w:rPr>
          <w:rFonts w:cs="Arial" w:hint="cs"/>
          <w:sz w:val="24"/>
          <w:szCs w:val="24"/>
          <w:rtl/>
        </w:rPr>
        <w:t xml:space="preserve"> </w:t>
      </w:r>
    </w:p>
    <w:p w14:paraId="759BA6A7" w14:textId="77777777" w:rsidR="00404E75" w:rsidRDefault="00404E75" w:rsidP="002B46AC">
      <w:pPr>
        <w:jc w:val="both"/>
        <w:rPr>
          <w:rFonts w:cs="Arial"/>
          <w:sz w:val="24"/>
          <w:szCs w:val="24"/>
          <w:rtl/>
        </w:rPr>
      </w:pPr>
      <w:r>
        <w:rPr>
          <w:rFonts w:cs="Arial" w:hint="cs"/>
          <w:sz w:val="24"/>
          <w:szCs w:val="24"/>
          <w:rtl/>
        </w:rPr>
        <w:t xml:space="preserve">רבינו ישעיה מביא בפסקיו </w:t>
      </w:r>
      <w:r w:rsidRPr="00BC3034">
        <w:rPr>
          <w:rFonts w:cs="Arial" w:hint="cs"/>
          <w:sz w:val="18"/>
          <w:szCs w:val="18"/>
          <w:rtl/>
        </w:rPr>
        <w:t xml:space="preserve">(פסקי הרי"ד ברכות לז:) </w:t>
      </w:r>
      <w:r>
        <w:rPr>
          <w:rFonts w:cs="Arial" w:hint="cs"/>
          <w:sz w:val="24"/>
          <w:szCs w:val="24"/>
          <w:rtl/>
        </w:rPr>
        <w:t>את דין 'כל שיש בו מינן דגן', דהיינו ש'מעשה קדירה' הכולל בתוכו ממיני דגן ומאכלים אחרים, אף אם המיני דגן אינם הרוב ברכת המאכל היא 'בורא מיני מזונות' משום שה' מיני דגן הם מזון חשוב, ועל כן הם נחשבים לעיקר התבשיל. ומדין זה לומד רבינו ישעיה:</w:t>
      </w:r>
    </w:p>
    <w:p w14:paraId="6F55383F" w14:textId="77777777" w:rsidR="008B1654" w:rsidRDefault="008B1654" w:rsidP="002B46AC">
      <w:pPr>
        <w:jc w:val="both"/>
        <w:rPr>
          <w:rFonts w:cs="Arial"/>
          <w:color w:val="00B050"/>
          <w:sz w:val="24"/>
          <w:szCs w:val="24"/>
          <w:rtl/>
        </w:rPr>
      </w:pPr>
      <w:r w:rsidRPr="00404E75">
        <w:rPr>
          <w:rFonts w:cs="Arial"/>
          <w:color w:val="00B050"/>
          <w:sz w:val="24"/>
          <w:szCs w:val="24"/>
          <w:rtl/>
        </w:rPr>
        <w:t>"מהכי שמעינן דמלייתות הנאפות בתנור מבשר או מדגים או מגבינה, אף על גב דבשר ודגים וגבינה עיקר, מברכין עליהו המוציא להם מן הארץ, דבתר המשת המינין אזלינז ולא בשר ודגים וגבינה דחשיבי לאינשי</w:t>
      </w:r>
      <w:r w:rsidR="00404E75" w:rsidRPr="00404E75">
        <w:rPr>
          <w:rFonts w:cs="Arial" w:hint="cs"/>
          <w:color w:val="00B050"/>
          <w:sz w:val="24"/>
          <w:szCs w:val="24"/>
          <w:rtl/>
        </w:rPr>
        <w:t>"</w:t>
      </w:r>
    </w:p>
    <w:p w14:paraId="335BB229" w14:textId="77777777" w:rsidR="00404E75" w:rsidRDefault="00404E75" w:rsidP="002B46AC">
      <w:pPr>
        <w:jc w:val="both"/>
        <w:rPr>
          <w:sz w:val="24"/>
          <w:szCs w:val="24"/>
          <w:rtl/>
        </w:rPr>
      </w:pPr>
      <w:r>
        <w:rPr>
          <w:rFonts w:hint="cs"/>
          <w:sz w:val="24"/>
          <w:szCs w:val="24"/>
          <w:rtl/>
        </w:rPr>
        <w:t>דהיינו, דגם 'מולייתות' שהם מאפים הממולאים במאכלים אחרים</w:t>
      </w:r>
      <w:r w:rsidR="005A755A">
        <w:rPr>
          <w:rFonts w:hint="cs"/>
          <w:sz w:val="24"/>
          <w:szCs w:val="24"/>
          <w:rtl/>
        </w:rPr>
        <w:t xml:space="preserve"> </w:t>
      </w:r>
      <w:r w:rsidR="005A755A" w:rsidRPr="00BC3034">
        <w:rPr>
          <w:rFonts w:hint="cs"/>
          <w:sz w:val="20"/>
          <w:szCs w:val="20"/>
          <w:rtl/>
        </w:rPr>
        <w:t>(המכונים ג"כ 'פשטיד"א')</w:t>
      </w:r>
      <w:r>
        <w:rPr>
          <w:rFonts w:hint="cs"/>
          <w:sz w:val="24"/>
          <w:szCs w:val="24"/>
          <w:rtl/>
        </w:rPr>
        <w:t>, אף שעיקר כוונת הסועד היא למילוי, מכיוון שהמאפה הוא מחמשת מיני דגן אז הוא חשוב והברכה נגררת אחריו, וממילא ברכת ה'מולייתות' היא המוציא.</w:t>
      </w:r>
    </w:p>
    <w:p w14:paraId="5FCEB0AD" w14:textId="77777777" w:rsidR="00404E75" w:rsidRDefault="00404E75" w:rsidP="002B46AC">
      <w:pPr>
        <w:jc w:val="both"/>
        <w:rPr>
          <w:sz w:val="24"/>
          <w:szCs w:val="24"/>
          <w:rtl/>
        </w:rPr>
      </w:pPr>
    </w:p>
    <w:p w14:paraId="175CB843" w14:textId="77777777" w:rsidR="00404E75" w:rsidRDefault="00404E75" w:rsidP="002B46AC">
      <w:pPr>
        <w:jc w:val="both"/>
        <w:rPr>
          <w:sz w:val="24"/>
          <w:szCs w:val="24"/>
          <w:rtl/>
        </w:rPr>
      </w:pPr>
      <w:r>
        <w:rPr>
          <w:rFonts w:hint="cs"/>
          <w:sz w:val="24"/>
          <w:szCs w:val="24"/>
          <w:rtl/>
        </w:rPr>
        <w:t xml:space="preserve">כדעתו כתבו אף בספר האגור </w:t>
      </w:r>
      <w:r w:rsidRPr="00BC3034">
        <w:rPr>
          <w:rFonts w:hint="cs"/>
          <w:sz w:val="18"/>
          <w:szCs w:val="18"/>
          <w:rtl/>
        </w:rPr>
        <w:t xml:space="preserve">(סי' רט"ז) </w:t>
      </w:r>
      <w:r w:rsidR="005A755A">
        <w:rPr>
          <w:rFonts w:hint="cs"/>
          <w:sz w:val="24"/>
          <w:szCs w:val="24"/>
          <w:rtl/>
        </w:rPr>
        <w:t xml:space="preserve">התניא </w:t>
      </w:r>
      <w:r w:rsidR="005A755A" w:rsidRPr="00BC3034">
        <w:rPr>
          <w:rFonts w:hint="cs"/>
          <w:sz w:val="18"/>
          <w:szCs w:val="18"/>
          <w:rtl/>
        </w:rPr>
        <w:t>(סי' כ"ח, ועייב"ז לקמן)</w:t>
      </w:r>
      <w:r w:rsidR="005A755A">
        <w:rPr>
          <w:rFonts w:hint="cs"/>
          <w:sz w:val="24"/>
          <w:szCs w:val="24"/>
          <w:rtl/>
        </w:rPr>
        <w:t xml:space="preserve"> </w:t>
      </w:r>
      <w:r>
        <w:rPr>
          <w:rFonts w:hint="cs"/>
          <w:sz w:val="24"/>
          <w:szCs w:val="24"/>
          <w:rtl/>
        </w:rPr>
        <w:t xml:space="preserve">והשבלי הלקט </w:t>
      </w:r>
      <w:r w:rsidRPr="00BC3034">
        <w:rPr>
          <w:rFonts w:hint="cs"/>
          <w:sz w:val="18"/>
          <w:szCs w:val="18"/>
          <w:rtl/>
        </w:rPr>
        <w:t xml:space="preserve">(סי' קנ"ט) </w:t>
      </w:r>
      <w:r>
        <w:rPr>
          <w:rFonts w:hint="cs"/>
          <w:sz w:val="24"/>
          <w:szCs w:val="24"/>
          <w:rtl/>
        </w:rPr>
        <w:t xml:space="preserve">והביאם הבית יוסף </w:t>
      </w:r>
      <w:r w:rsidRPr="00BC3034">
        <w:rPr>
          <w:rFonts w:hint="cs"/>
          <w:sz w:val="18"/>
          <w:szCs w:val="18"/>
          <w:rtl/>
        </w:rPr>
        <w:t>(בסוס"י קס"ח)</w:t>
      </w:r>
      <w:r w:rsidR="005A755A" w:rsidRPr="00BC3034">
        <w:rPr>
          <w:rFonts w:hint="cs"/>
          <w:sz w:val="18"/>
          <w:szCs w:val="18"/>
          <w:rtl/>
        </w:rPr>
        <w:t xml:space="preserve"> </w:t>
      </w:r>
      <w:r w:rsidR="005A755A">
        <w:rPr>
          <w:rFonts w:hint="cs"/>
          <w:sz w:val="24"/>
          <w:szCs w:val="24"/>
          <w:rtl/>
        </w:rPr>
        <w:t xml:space="preserve">וכן פסק בשולחן ערוך </w:t>
      </w:r>
      <w:r w:rsidR="005A755A" w:rsidRPr="00BC3034">
        <w:rPr>
          <w:rFonts w:hint="cs"/>
          <w:sz w:val="18"/>
          <w:szCs w:val="18"/>
          <w:rtl/>
        </w:rPr>
        <w:t>(סי' קס"ח סעי' י"ז)</w:t>
      </w:r>
      <w:r>
        <w:rPr>
          <w:rFonts w:hint="cs"/>
          <w:sz w:val="24"/>
          <w:szCs w:val="24"/>
          <w:rtl/>
        </w:rPr>
        <w:t>.</w:t>
      </w:r>
    </w:p>
    <w:p w14:paraId="5B15ACE4" w14:textId="77777777" w:rsidR="005A755A" w:rsidRDefault="005A755A" w:rsidP="002B46AC">
      <w:pPr>
        <w:jc w:val="both"/>
        <w:rPr>
          <w:sz w:val="24"/>
          <w:szCs w:val="24"/>
          <w:rtl/>
        </w:rPr>
      </w:pPr>
    </w:p>
    <w:p w14:paraId="69969CC3" w14:textId="77777777" w:rsidR="005A755A" w:rsidRDefault="005A755A" w:rsidP="002B46AC">
      <w:pPr>
        <w:jc w:val="both"/>
        <w:rPr>
          <w:sz w:val="24"/>
          <w:szCs w:val="24"/>
          <w:rtl/>
        </w:rPr>
      </w:pPr>
      <w:r>
        <w:rPr>
          <w:rFonts w:hint="cs"/>
          <w:sz w:val="24"/>
          <w:szCs w:val="24"/>
          <w:rtl/>
        </w:rPr>
        <w:t xml:space="preserve">והנה הרב נתחבטו רבותינו הפוסקים, דהא דעת הרבה </w:t>
      </w:r>
      <w:r w:rsidRPr="00BC3034">
        <w:rPr>
          <w:rFonts w:hint="cs"/>
          <w:sz w:val="24"/>
          <w:szCs w:val="24"/>
          <w:rtl/>
        </w:rPr>
        <w:t xml:space="preserve">מהראשונים </w:t>
      </w:r>
      <w:r w:rsidRPr="00BC3034">
        <w:rPr>
          <w:rFonts w:cs="Arial"/>
          <w:sz w:val="18"/>
          <w:szCs w:val="18"/>
          <w:rtl/>
        </w:rPr>
        <w:t>(ר"ח בפירוש ברכות מב ע"א. הרשב"א בחידושים מא ע"ב. הטור בסי' קס"ח ועי' בספר הערוך בערך כס</w:t>
      </w:r>
      <w:r w:rsidRPr="00BC3034">
        <w:rPr>
          <w:rFonts w:cs="Arial" w:hint="cs"/>
          <w:sz w:val="18"/>
          <w:szCs w:val="18"/>
          <w:rtl/>
        </w:rPr>
        <w:t>, ועי' באבהע"ז שכ"ד חכמי אשכנז</w:t>
      </w:r>
      <w:r w:rsidRPr="00BC3034">
        <w:rPr>
          <w:rFonts w:cs="Arial"/>
          <w:sz w:val="18"/>
          <w:szCs w:val="18"/>
          <w:rtl/>
        </w:rPr>
        <w:t>)</w:t>
      </w:r>
      <w:r>
        <w:rPr>
          <w:rFonts w:hint="cs"/>
          <w:sz w:val="24"/>
          <w:szCs w:val="24"/>
          <w:rtl/>
        </w:rPr>
        <w:t xml:space="preserve"> ש</w:t>
      </w:r>
      <w:r w:rsidR="00D97FED">
        <w:rPr>
          <w:sz w:val="24"/>
          <w:szCs w:val="24"/>
          <w:rtl/>
        </w:rPr>
        <w:t>'</w:t>
      </w:r>
      <w:r w:rsidR="00D97FED">
        <w:rPr>
          <w:rFonts w:hint="cs"/>
          <w:sz w:val="24"/>
          <w:szCs w:val="24"/>
          <w:rtl/>
        </w:rPr>
        <w:t>פת הבאה בכסנין</w:t>
      </w:r>
      <w:r w:rsidR="00D97FED">
        <w:rPr>
          <w:sz w:val="24"/>
          <w:szCs w:val="24"/>
          <w:rtl/>
        </w:rPr>
        <w:t>'</w:t>
      </w:r>
      <w:r>
        <w:rPr>
          <w:rFonts w:hint="cs"/>
          <w:sz w:val="24"/>
          <w:szCs w:val="24"/>
          <w:rtl/>
        </w:rPr>
        <w:t xml:space="preserve"> היינו פת העשויה כעין 'כיסים' הממולאת במאכלים שונים שברכת פת זו היא 'מזונות', ואם כן אמאי ב'פשטיד"א' פסק רבינו ישעיה שברכתה המוציא, דעל אף דהמאפה אינו בטל לגבי המילוי ודינה כפת, סוף סוף זוהי </w:t>
      </w:r>
      <w:r w:rsidR="00D97FED">
        <w:rPr>
          <w:sz w:val="24"/>
          <w:szCs w:val="24"/>
          <w:rtl/>
        </w:rPr>
        <w:t>'</w:t>
      </w:r>
      <w:r w:rsidR="00D97FED">
        <w:rPr>
          <w:rFonts w:hint="cs"/>
          <w:sz w:val="24"/>
          <w:szCs w:val="24"/>
          <w:rtl/>
        </w:rPr>
        <w:t>פת הבאה בכסנין</w:t>
      </w:r>
      <w:r w:rsidR="00D97FED">
        <w:rPr>
          <w:sz w:val="24"/>
          <w:szCs w:val="24"/>
          <w:rtl/>
        </w:rPr>
        <w:t>'</w:t>
      </w:r>
      <w:r>
        <w:rPr>
          <w:rFonts w:hint="cs"/>
          <w:sz w:val="24"/>
          <w:szCs w:val="24"/>
          <w:rtl/>
        </w:rPr>
        <w:t xml:space="preserve"> שברכת המזונות.</w:t>
      </w:r>
    </w:p>
    <w:p w14:paraId="5208E14C" w14:textId="77777777" w:rsidR="005A755A" w:rsidRDefault="005A755A" w:rsidP="002B46AC">
      <w:pPr>
        <w:jc w:val="both"/>
        <w:rPr>
          <w:sz w:val="24"/>
          <w:szCs w:val="24"/>
          <w:rtl/>
        </w:rPr>
      </w:pPr>
    </w:p>
    <w:p w14:paraId="39B7EF23" w14:textId="77777777" w:rsidR="00E71F07" w:rsidRDefault="00E71F07" w:rsidP="002B46AC">
      <w:pPr>
        <w:pStyle w:val="2"/>
        <w:jc w:val="both"/>
        <w:rPr>
          <w:rtl/>
        </w:rPr>
      </w:pPr>
      <w:bookmarkStart w:id="128" w:name="_Toc190466535"/>
      <w:r>
        <w:rPr>
          <w:rFonts w:hint="cs"/>
          <w:rtl/>
        </w:rPr>
        <w:t>דעת ה'תניא'.</w:t>
      </w:r>
      <w:bookmarkEnd w:id="128"/>
    </w:p>
    <w:p w14:paraId="605DD2FA" w14:textId="77777777" w:rsidR="00E71F07" w:rsidRDefault="00E71F07" w:rsidP="002B46AC">
      <w:pPr>
        <w:jc w:val="both"/>
        <w:rPr>
          <w:sz w:val="24"/>
          <w:szCs w:val="24"/>
          <w:rtl/>
        </w:rPr>
      </w:pPr>
      <w:r w:rsidRPr="00E71F07">
        <w:rPr>
          <w:rFonts w:hint="cs"/>
          <w:sz w:val="24"/>
          <w:szCs w:val="24"/>
          <w:rtl/>
        </w:rPr>
        <w:t>ובספר התניא</w:t>
      </w:r>
      <w:r>
        <w:rPr>
          <w:rFonts w:hint="cs"/>
          <w:sz w:val="24"/>
          <w:szCs w:val="24"/>
          <w:rtl/>
        </w:rPr>
        <w:t xml:space="preserve"> הרגיש בקושיא זו, ולאחר שהביא את דברי רבינו ישעיה כתב:</w:t>
      </w:r>
    </w:p>
    <w:p w14:paraId="0A73A2AE" w14:textId="77777777" w:rsidR="00E71F07" w:rsidRPr="00E71F07" w:rsidRDefault="00E71F07" w:rsidP="002B46AC">
      <w:pPr>
        <w:jc w:val="both"/>
        <w:rPr>
          <w:color w:val="00B050"/>
          <w:sz w:val="24"/>
          <w:szCs w:val="24"/>
          <w:rtl/>
        </w:rPr>
      </w:pPr>
      <w:r w:rsidRPr="00E71F07">
        <w:rPr>
          <w:rFonts w:cs="Arial" w:hint="cs"/>
          <w:color w:val="00B050"/>
          <w:sz w:val="24"/>
          <w:szCs w:val="24"/>
          <w:rtl/>
        </w:rPr>
        <w:t>"</w:t>
      </w:r>
      <w:r w:rsidRPr="00E71F07">
        <w:rPr>
          <w:rFonts w:cs="Arial"/>
          <w:color w:val="00B050"/>
          <w:sz w:val="24"/>
          <w:szCs w:val="24"/>
          <w:rtl/>
        </w:rPr>
        <w:t>ומסתברא דוקא אם קבע סעודתו עליהן, אבל אם לא קבע סעודתו עליהן מברכים עליהן בורא מיני מזונות</w:t>
      </w:r>
      <w:r w:rsidRPr="00E71F07">
        <w:rPr>
          <w:rFonts w:cs="Arial" w:hint="cs"/>
          <w:color w:val="00B050"/>
          <w:sz w:val="24"/>
          <w:szCs w:val="24"/>
          <w:rtl/>
        </w:rPr>
        <w:t>"</w:t>
      </w:r>
    </w:p>
    <w:p w14:paraId="1134A93B" w14:textId="77777777" w:rsidR="00E71F07" w:rsidRDefault="00E71F07" w:rsidP="002B46AC">
      <w:pPr>
        <w:jc w:val="both"/>
        <w:rPr>
          <w:sz w:val="24"/>
          <w:szCs w:val="24"/>
          <w:rtl/>
        </w:rPr>
      </w:pPr>
      <w:r>
        <w:rPr>
          <w:rFonts w:hint="cs"/>
          <w:sz w:val="24"/>
          <w:szCs w:val="24"/>
          <w:rtl/>
        </w:rPr>
        <w:t xml:space="preserve">וכדבריו כתב הט"ז </w:t>
      </w:r>
      <w:r w:rsidRPr="00BC3034">
        <w:rPr>
          <w:rFonts w:hint="cs"/>
          <w:sz w:val="18"/>
          <w:szCs w:val="18"/>
          <w:rtl/>
        </w:rPr>
        <w:t>(סק"כ)</w:t>
      </w:r>
      <w:r w:rsidR="00277A22" w:rsidRPr="00BC3034">
        <w:rPr>
          <w:rFonts w:hint="cs"/>
          <w:sz w:val="18"/>
          <w:szCs w:val="18"/>
          <w:rtl/>
        </w:rPr>
        <w:t xml:space="preserve"> </w:t>
      </w:r>
      <w:r w:rsidR="00277A22">
        <w:rPr>
          <w:rFonts w:hint="cs"/>
          <w:sz w:val="24"/>
          <w:szCs w:val="24"/>
          <w:rtl/>
        </w:rPr>
        <w:t>ועוד אחרונים, ויסודם בהררי קודש בספר ה'תניא רבתי'</w:t>
      </w:r>
      <w:r>
        <w:rPr>
          <w:rFonts w:hint="cs"/>
          <w:sz w:val="24"/>
          <w:szCs w:val="24"/>
          <w:rtl/>
        </w:rPr>
        <w:t>.</w:t>
      </w:r>
    </w:p>
    <w:p w14:paraId="2C4D02DE" w14:textId="77777777" w:rsidR="00277A22" w:rsidRDefault="00277A22" w:rsidP="002B46AC">
      <w:pPr>
        <w:jc w:val="both"/>
        <w:rPr>
          <w:sz w:val="24"/>
          <w:szCs w:val="24"/>
          <w:rtl/>
        </w:rPr>
      </w:pPr>
    </w:p>
    <w:p w14:paraId="2173CE99" w14:textId="4C8F6D46" w:rsidR="00F903E4" w:rsidRDefault="00277A22" w:rsidP="002B46AC">
      <w:pPr>
        <w:jc w:val="both"/>
        <w:rPr>
          <w:sz w:val="24"/>
          <w:szCs w:val="24"/>
          <w:rtl/>
        </w:rPr>
      </w:pPr>
      <w:r>
        <w:rPr>
          <w:rFonts w:hint="cs"/>
          <w:sz w:val="24"/>
          <w:szCs w:val="24"/>
          <w:rtl/>
        </w:rPr>
        <w:t>אמנם מסתימת כל הראשונים שהובאו לעיל שהביאו דברי רבינו ישעיה, וכן מדברי נכדו הריא"</w:t>
      </w:r>
      <w:r w:rsidRPr="00BC3034">
        <w:rPr>
          <w:rFonts w:hint="cs"/>
          <w:sz w:val="24"/>
          <w:szCs w:val="24"/>
          <w:rtl/>
        </w:rPr>
        <w:t xml:space="preserve">ז </w:t>
      </w:r>
      <w:r w:rsidRPr="00BC3034">
        <w:rPr>
          <w:rFonts w:hint="cs"/>
          <w:sz w:val="18"/>
          <w:szCs w:val="18"/>
          <w:rtl/>
        </w:rPr>
        <w:t xml:space="preserve">(פסקי ברכות, פ"ו </w:t>
      </w:r>
      <w:r w:rsidR="00D97FED" w:rsidRPr="00BC3034">
        <w:rPr>
          <w:rFonts w:hint="cs"/>
          <w:sz w:val="18"/>
          <w:szCs w:val="18"/>
          <w:rtl/>
        </w:rPr>
        <w:t>או</w:t>
      </w:r>
      <w:r w:rsidRPr="00BC3034">
        <w:rPr>
          <w:rFonts w:hint="cs"/>
          <w:sz w:val="18"/>
          <w:szCs w:val="18"/>
          <w:rtl/>
        </w:rPr>
        <w:t xml:space="preserve">י"ג, והביאו בשלטה"ג דף ל. מדה"ר, או"א) </w:t>
      </w:r>
      <w:r w:rsidRPr="00BC3034">
        <w:rPr>
          <w:rFonts w:hint="cs"/>
          <w:sz w:val="24"/>
          <w:szCs w:val="24"/>
          <w:rtl/>
        </w:rPr>
        <w:t>מוכח להדיא שכוונתם בכל גוונא אף שלא אכל כש</w:t>
      </w:r>
      <w:r>
        <w:rPr>
          <w:rFonts w:hint="cs"/>
          <w:sz w:val="24"/>
          <w:szCs w:val="24"/>
          <w:rtl/>
        </w:rPr>
        <w:t xml:space="preserve">יעור קביעות סעודה, </w:t>
      </w:r>
      <w:r w:rsidR="00F903E4">
        <w:rPr>
          <w:rFonts w:hint="cs"/>
          <w:sz w:val="24"/>
          <w:szCs w:val="24"/>
          <w:rtl/>
        </w:rPr>
        <w:t>ואפילו הכי אין דין המולייתות כ</w:t>
      </w:r>
      <w:r w:rsidR="00540EE1">
        <w:rPr>
          <w:sz w:val="24"/>
          <w:szCs w:val="24"/>
          <w:rtl/>
        </w:rPr>
        <w:t>'</w:t>
      </w:r>
      <w:r w:rsidR="00540EE1">
        <w:rPr>
          <w:rFonts w:hint="cs"/>
          <w:sz w:val="24"/>
          <w:szCs w:val="24"/>
          <w:rtl/>
        </w:rPr>
        <w:t>פת הבאה בכסנין</w:t>
      </w:r>
      <w:r w:rsidR="00540EE1">
        <w:rPr>
          <w:sz w:val="24"/>
          <w:szCs w:val="24"/>
          <w:rtl/>
        </w:rPr>
        <w:t>'</w:t>
      </w:r>
      <w:r w:rsidR="00F903E4">
        <w:rPr>
          <w:rFonts w:hint="cs"/>
          <w:sz w:val="24"/>
          <w:szCs w:val="24"/>
          <w:rtl/>
        </w:rPr>
        <w:t xml:space="preserve"> אלא כלחם גמור.</w:t>
      </w:r>
    </w:p>
    <w:p w14:paraId="72C99626" w14:textId="77777777" w:rsidR="00F903E4" w:rsidRDefault="00F903E4" w:rsidP="002B46AC">
      <w:pPr>
        <w:jc w:val="both"/>
        <w:rPr>
          <w:sz w:val="24"/>
          <w:szCs w:val="24"/>
          <w:rtl/>
        </w:rPr>
      </w:pPr>
    </w:p>
    <w:p w14:paraId="3A923674" w14:textId="2D407D81" w:rsidR="00F903E4" w:rsidRDefault="00F903E4" w:rsidP="002B46AC">
      <w:pPr>
        <w:jc w:val="both"/>
        <w:rPr>
          <w:sz w:val="24"/>
          <w:szCs w:val="24"/>
          <w:rtl/>
        </w:rPr>
      </w:pPr>
      <w:r>
        <w:rPr>
          <w:rFonts w:hint="cs"/>
          <w:sz w:val="24"/>
          <w:szCs w:val="24"/>
          <w:rtl/>
        </w:rPr>
        <w:t xml:space="preserve">ולאידך גיסא, כתב השבלי הלקט </w:t>
      </w:r>
      <w:r w:rsidRPr="00BC3034">
        <w:rPr>
          <w:rFonts w:hint="cs"/>
          <w:sz w:val="18"/>
          <w:szCs w:val="18"/>
          <w:rtl/>
        </w:rPr>
        <w:t xml:space="preserve">(סי' קנ"ט) </w:t>
      </w:r>
      <w:r>
        <w:rPr>
          <w:rFonts w:hint="cs"/>
          <w:sz w:val="24"/>
          <w:szCs w:val="24"/>
          <w:rtl/>
        </w:rPr>
        <w:t xml:space="preserve">שאכן רבינו ישעיה חולק על דעת הראשונים, וסבירא ליה שאפילו אם מילאו הפת אינה נעשית על ידי זה </w:t>
      </w:r>
      <w:r w:rsidR="00540EE1">
        <w:rPr>
          <w:sz w:val="24"/>
          <w:szCs w:val="24"/>
          <w:rtl/>
        </w:rPr>
        <w:t>'</w:t>
      </w:r>
      <w:r w:rsidR="00540EE1">
        <w:rPr>
          <w:rFonts w:hint="cs"/>
          <w:sz w:val="24"/>
          <w:szCs w:val="24"/>
          <w:rtl/>
        </w:rPr>
        <w:t>פת הבאה בכסנין</w:t>
      </w:r>
      <w:r w:rsidR="00540EE1">
        <w:rPr>
          <w:sz w:val="24"/>
          <w:szCs w:val="24"/>
          <w:rtl/>
        </w:rPr>
        <w:t>'</w:t>
      </w:r>
      <w:r>
        <w:rPr>
          <w:rFonts w:hint="cs"/>
          <w:sz w:val="24"/>
          <w:szCs w:val="24"/>
          <w:rtl/>
        </w:rPr>
        <w:t xml:space="preserve"> וברכתה 'המוציא', וכן כתב ב'אבן העוזר' שרבינו ישעיה סבירא ליה כדעת רש"י ש</w:t>
      </w:r>
      <w:r w:rsidR="00540EE1">
        <w:rPr>
          <w:sz w:val="24"/>
          <w:szCs w:val="24"/>
          <w:rtl/>
        </w:rPr>
        <w:t>'</w:t>
      </w:r>
      <w:r w:rsidR="00540EE1">
        <w:rPr>
          <w:rFonts w:hint="cs"/>
          <w:sz w:val="24"/>
          <w:szCs w:val="24"/>
          <w:rtl/>
        </w:rPr>
        <w:t>פת הבאה בכסנין</w:t>
      </w:r>
      <w:r w:rsidR="00540EE1">
        <w:rPr>
          <w:sz w:val="24"/>
          <w:szCs w:val="24"/>
          <w:rtl/>
        </w:rPr>
        <w:t>'</w:t>
      </w:r>
      <w:r>
        <w:rPr>
          <w:rFonts w:hint="cs"/>
          <w:sz w:val="24"/>
          <w:szCs w:val="24"/>
          <w:rtl/>
        </w:rPr>
        <w:t xml:space="preserve"> זה דווק</w:t>
      </w:r>
      <w:r w:rsidR="00746CCD">
        <w:rPr>
          <w:rFonts w:hint="cs"/>
          <w:sz w:val="24"/>
          <w:szCs w:val="24"/>
          <w:rtl/>
        </w:rPr>
        <w:t>א</w:t>
      </w:r>
      <w:r>
        <w:rPr>
          <w:rFonts w:hint="cs"/>
          <w:sz w:val="24"/>
          <w:szCs w:val="24"/>
          <w:rtl/>
        </w:rPr>
        <w:t xml:space="preserve"> ב'נילוש' ולא ב'ממולא'.</w:t>
      </w:r>
    </w:p>
    <w:p w14:paraId="163FC35B" w14:textId="77777777" w:rsidR="00F903E4" w:rsidRDefault="00F903E4" w:rsidP="002B46AC">
      <w:pPr>
        <w:jc w:val="both"/>
        <w:rPr>
          <w:sz w:val="24"/>
          <w:szCs w:val="24"/>
          <w:rtl/>
        </w:rPr>
      </w:pPr>
    </w:p>
    <w:p w14:paraId="27362AEA" w14:textId="77777777" w:rsidR="00D97FED" w:rsidRDefault="00F903E4" w:rsidP="002B46AC">
      <w:pPr>
        <w:pStyle w:val="2"/>
        <w:jc w:val="both"/>
        <w:rPr>
          <w:rtl/>
        </w:rPr>
      </w:pPr>
      <w:bookmarkStart w:id="129" w:name="_Toc190466536"/>
      <w:r>
        <w:rPr>
          <w:rFonts w:hint="cs"/>
          <w:rtl/>
        </w:rPr>
        <w:t>דעת המגן אברהם.</w:t>
      </w:r>
      <w:bookmarkEnd w:id="129"/>
    </w:p>
    <w:p w14:paraId="641916F7" w14:textId="1F6A562D" w:rsidR="00F903E4" w:rsidRDefault="00F903E4" w:rsidP="002B46AC">
      <w:pPr>
        <w:jc w:val="both"/>
        <w:rPr>
          <w:sz w:val="24"/>
          <w:szCs w:val="24"/>
          <w:rtl/>
        </w:rPr>
      </w:pPr>
      <w:r>
        <w:rPr>
          <w:rFonts w:hint="cs"/>
          <w:sz w:val="24"/>
          <w:szCs w:val="24"/>
          <w:rtl/>
        </w:rPr>
        <w:t>והנה ברור שכל אותם הראשונים לא סברו שפת העשויה כעין כיסים אין דינה כ</w:t>
      </w:r>
      <w:r w:rsidR="00540EE1">
        <w:rPr>
          <w:sz w:val="24"/>
          <w:szCs w:val="24"/>
          <w:rtl/>
        </w:rPr>
        <w:t>'</w:t>
      </w:r>
      <w:r w:rsidR="00540EE1">
        <w:rPr>
          <w:rFonts w:hint="cs"/>
          <w:sz w:val="24"/>
          <w:szCs w:val="24"/>
          <w:rtl/>
        </w:rPr>
        <w:t>פת הבאה בכסנין</w:t>
      </w:r>
      <w:r w:rsidR="00540EE1">
        <w:rPr>
          <w:sz w:val="24"/>
          <w:szCs w:val="24"/>
          <w:rtl/>
        </w:rPr>
        <w:t>'</w:t>
      </w:r>
      <w:r>
        <w:rPr>
          <w:rFonts w:hint="cs"/>
          <w:sz w:val="24"/>
          <w:szCs w:val="24"/>
          <w:rtl/>
        </w:rPr>
        <w:t>, ואפילו מרן השו"ע פסק בסעיף ז' שפת שיש בה מילוי ברכתה המוציא, ואילו בסעיף י"ד פסק ש'פשטיד"א' ברכתה המוציא.</w:t>
      </w:r>
    </w:p>
    <w:p w14:paraId="3192F845" w14:textId="77777777" w:rsidR="00F903E4" w:rsidRDefault="00F903E4" w:rsidP="002B46AC">
      <w:pPr>
        <w:jc w:val="both"/>
        <w:rPr>
          <w:sz w:val="24"/>
          <w:szCs w:val="24"/>
          <w:rtl/>
        </w:rPr>
      </w:pPr>
      <w:r>
        <w:rPr>
          <w:rFonts w:hint="cs"/>
          <w:sz w:val="24"/>
          <w:szCs w:val="24"/>
          <w:rtl/>
        </w:rPr>
        <w:t xml:space="preserve">ובישוב הסתירה כתב המגן אברהם </w:t>
      </w:r>
      <w:r w:rsidRPr="00BC3034">
        <w:rPr>
          <w:rFonts w:hint="cs"/>
          <w:sz w:val="18"/>
          <w:szCs w:val="18"/>
          <w:rtl/>
        </w:rPr>
        <w:t>(סקמ"ד)</w:t>
      </w:r>
      <w:r>
        <w:rPr>
          <w:rFonts w:hint="cs"/>
          <w:sz w:val="24"/>
          <w:szCs w:val="24"/>
          <w:rtl/>
        </w:rPr>
        <w:t xml:space="preserve"> שיש לחלק בין פת המליאה בפירות או דבש, לפת הממולאת בבשר או גבינה.</w:t>
      </w:r>
    </w:p>
    <w:p w14:paraId="6E4B302D" w14:textId="29B346B0" w:rsidR="00F903E4" w:rsidRDefault="00F903E4" w:rsidP="002B46AC">
      <w:pPr>
        <w:jc w:val="both"/>
        <w:rPr>
          <w:sz w:val="24"/>
          <w:szCs w:val="24"/>
          <w:rtl/>
        </w:rPr>
      </w:pPr>
      <w:r>
        <w:rPr>
          <w:rFonts w:hint="cs"/>
          <w:sz w:val="24"/>
          <w:szCs w:val="24"/>
          <w:rtl/>
        </w:rPr>
        <w:t>דפת הממולאת במיני מגדים, אכן דינה כ</w:t>
      </w:r>
      <w:r w:rsidR="00540EE1">
        <w:rPr>
          <w:sz w:val="24"/>
          <w:szCs w:val="24"/>
          <w:rtl/>
        </w:rPr>
        <w:t>'</w:t>
      </w:r>
      <w:r w:rsidR="00540EE1">
        <w:rPr>
          <w:rFonts w:hint="cs"/>
          <w:sz w:val="24"/>
          <w:szCs w:val="24"/>
          <w:rtl/>
        </w:rPr>
        <w:t>פת הבאה בכסנין</w:t>
      </w:r>
      <w:r w:rsidR="00540EE1">
        <w:rPr>
          <w:sz w:val="24"/>
          <w:szCs w:val="24"/>
          <w:rtl/>
        </w:rPr>
        <w:t>'</w:t>
      </w:r>
      <w:r>
        <w:rPr>
          <w:rFonts w:hint="cs"/>
          <w:sz w:val="24"/>
          <w:szCs w:val="24"/>
          <w:rtl/>
        </w:rPr>
        <w:t xml:space="preserve"> אחר שאינה מיועדת לשביעה, אבל פשטיד"א המליאה במיני מזון העשויים לשובע, אינה נגרעת בכך משם לחם וברכתה המוציא.</w:t>
      </w:r>
    </w:p>
    <w:p w14:paraId="558428A1" w14:textId="77777777" w:rsidR="00F903E4" w:rsidRDefault="00F903E4" w:rsidP="002B46AC">
      <w:pPr>
        <w:jc w:val="both"/>
        <w:rPr>
          <w:sz w:val="24"/>
          <w:szCs w:val="24"/>
          <w:rtl/>
        </w:rPr>
      </w:pPr>
      <w:r>
        <w:rPr>
          <w:rFonts w:hint="cs"/>
          <w:sz w:val="24"/>
          <w:szCs w:val="24"/>
          <w:rtl/>
        </w:rPr>
        <w:t>ובדעת המג"א יש לפרש בשתי פנים:</w:t>
      </w:r>
    </w:p>
    <w:p w14:paraId="4A17931C" w14:textId="77777777" w:rsidR="00F903E4" w:rsidRDefault="00F903E4" w:rsidP="002B46AC">
      <w:pPr>
        <w:jc w:val="both"/>
        <w:rPr>
          <w:sz w:val="24"/>
          <w:szCs w:val="24"/>
          <w:rtl/>
        </w:rPr>
      </w:pPr>
      <w:r>
        <w:rPr>
          <w:rFonts w:hint="cs"/>
          <w:sz w:val="24"/>
          <w:szCs w:val="24"/>
          <w:rtl/>
        </w:rPr>
        <w:t>האחד, שאחר שנתבאר לקמן סי' קע"ז שכל מיני מזון הנאכלים בסעודה טפלים לפת,</w:t>
      </w:r>
      <w:r w:rsidR="00746CCD">
        <w:rPr>
          <w:rFonts w:hint="cs"/>
          <w:sz w:val="24"/>
          <w:szCs w:val="24"/>
          <w:rtl/>
        </w:rPr>
        <w:t xml:space="preserve"> וכן מינים שדרכם ללפת בהם את הפת יהיה דינם נמי הכי. ועל כן פשטיד"א אף על פי שהיא עשויה ככיסנים, סוף סוף המילוי נחשב כטפל לפת והרי הוא כמי שאינו</w:t>
      </w:r>
      <w:r>
        <w:rPr>
          <w:rFonts w:hint="cs"/>
          <w:sz w:val="24"/>
          <w:szCs w:val="24"/>
          <w:rtl/>
        </w:rPr>
        <w:t>, אבל כל זה דווקא מאחר שהם 'בטלים' לפת.</w:t>
      </w:r>
    </w:p>
    <w:p w14:paraId="05738539" w14:textId="77777777" w:rsidR="00F903E4" w:rsidRDefault="00F903E4" w:rsidP="002B46AC">
      <w:pPr>
        <w:jc w:val="both"/>
        <w:rPr>
          <w:sz w:val="24"/>
          <w:szCs w:val="24"/>
          <w:rtl/>
        </w:rPr>
      </w:pPr>
      <w:r>
        <w:rPr>
          <w:rFonts w:hint="cs"/>
          <w:sz w:val="24"/>
          <w:szCs w:val="24"/>
          <w:rtl/>
        </w:rPr>
        <w:t xml:space="preserve">והדרך הב', שמאחר שהמינים הללו הם מיני 'מזון', </w:t>
      </w:r>
      <w:r w:rsidR="00746CCD">
        <w:rPr>
          <w:rFonts w:hint="cs"/>
          <w:sz w:val="24"/>
          <w:szCs w:val="24"/>
          <w:rtl/>
        </w:rPr>
        <w:t>אז ודאי תכלית ה'פשטיד"א' היא לשביעה, ועל כן ברכתה המוציא.</w:t>
      </w:r>
    </w:p>
    <w:p w14:paraId="3BCA8C56" w14:textId="77777777" w:rsidR="00746CCD" w:rsidRDefault="00746CCD" w:rsidP="002B46AC">
      <w:pPr>
        <w:jc w:val="both"/>
        <w:rPr>
          <w:sz w:val="24"/>
          <w:szCs w:val="24"/>
          <w:rtl/>
        </w:rPr>
      </w:pPr>
      <w:r>
        <w:rPr>
          <w:rFonts w:hint="cs"/>
          <w:sz w:val="24"/>
          <w:szCs w:val="24"/>
          <w:rtl/>
        </w:rPr>
        <w:t>והנפקא מינה לדינא ביניהם רבות, א. מילוי שהדרך ללפת בו פת אך הוא אינו 'מזון', כגון דבש. ב. פת הממולאת בדברים שהם טפלים לפת, אך היא עצמה מיועדת לקינוח. ג. פת הממולאת בדברים שאין הדרך ללפת בהם את הפת, אך היא מיועדת לשובע</w:t>
      </w:r>
      <w:r>
        <w:rPr>
          <w:rStyle w:val="a5"/>
          <w:sz w:val="24"/>
          <w:szCs w:val="24"/>
          <w:rtl/>
        </w:rPr>
        <w:footnoteReference w:id="38"/>
      </w:r>
      <w:r>
        <w:rPr>
          <w:rFonts w:hint="cs"/>
          <w:sz w:val="24"/>
          <w:szCs w:val="24"/>
          <w:rtl/>
        </w:rPr>
        <w:t>.</w:t>
      </w:r>
    </w:p>
    <w:p w14:paraId="647694A9" w14:textId="77777777" w:rsidR="000D37A0" w:rsidRDefault="000D37A0" w:rsidP="002B46AC">
      <w:pPr>
        <w:jc w:val="both"/>
        <w:rPr>
          <w:sz w:val="24"/>
          <w:szCs w:val="24"/>
          <w:rtl/>
        </w:rPr>
      </w:pPr>
    </w:p>
    <w:p w14:paraId="3431F3EF" w14:textId="77777777" w:rsidR="00746CCD" w:rsidRDefault="000D37A0" w:rsidP="002B46AC">
      <w:pPr>
        <w:jc w:val="both"/>
        <w:rPr>
          <w:sz w:val="24"/>
          <w:szCs w:val="24"/>
          <w:rtl/>
        </w:rPr>
      </w:pPr>
      <w:r>
        <w:rPr>
          <w:rFonts w:hint="cs"/>
          <w:sz w:val="24"/>
          <w:szCs w:val="24"/>
          <w:rtl/>
        </w:rPr>
        <w:t xml:space="preserve">אמנם הנראה בדעתו כביאור הראשון, וכן מוכח משולחן ערוך הרב </w:t>
      </w:r>
      <w:r w:rsidRPr="00BC3034">
        <w:rPr>
          <w:rFonts w:hint="cs"/>
          <w:sz w:val="18"/>
          <w:szCs w:val="18"/>
          <w:rtl/>
        </w:rPr>
        <w:t xml:space="preserve">(שם, בקו"א ממה שהקשה מדבש) </w:t>
      </w:r>
      <w:r>
        <w:rPr>
          <w:rFonts w:hint="cs"/>
          <w:sz w:val="24"/>
          <w:szCs w:val="24"/>
          <w:rtl/>
        </w:rPr>
        <w:t>וכן נראה בלשון המג"א ובלשון המשנ"ב</w:t>
      </w:r>
      <w:r>
        <w:rPr>
          <w:rStyle w:val="a5"/>
          <w:sz w:val="24"/>
          <w:szCs w:val="24"/>
          <w:rtl/>
        </w:rPr>
        <w:footnoteReference w:id="39"/>
      </w:r>
      <w:r>
        <w:rPr>
          <w:rFonts w:hint="cs"/>
          <w:sz w:val="24"/>
          <w:szCs w:val="24"/>
          <w:rtl/>
        </w:rPr>
        <w:t>.</w:t>
      </w:r>
    </w:p>
    <w:p w14:paraId="7B67D7CF" w14:textId="77777777" w:rsidR="00F903E4" w:rsidRPr="00F903E4" w:rsidRDefault="00F903E4" w:rsidP="002B46AC">
      <w:pPr>
        <w:jc w:val="both"/>
        <w:rPr>
          <w:sz w:val="28"/>
          <w:szCs w:val="28"/>
          <w:rtl/>
        </w:rPr>
      </w:pPr>
    </w:p>
    <w:p w14:paraId="59CF250C" w14:textId="77777777" w:rsidR="00480CDE" w:rsidRPr="00480CDE" w:rsidRDefault="00480CDE" w:rsidP="002B46AC">
      <w:pPr>
        <w:pStyle w:val="2"/>
        <w:jc w:val="both"/>
        <w:rPr>
          <w:rtl/>
        </w:rPr>
      </w:pPr>
      <w:bookmarkStart w:id="130" w:name="_Toc190466537"/>
      <w:r w:rsidRPr="00480CDE">
        <w:rPr>
          <w:rFonts w:hint="cs"/>
          <w:rtl/>
        </w:rPr>
        <w:t>דעת ה'משנה ברורה'.</w:t>
      </w:r>
      <w:bookmarkEnd w:id="130"/>
    </w:p>
    <w:p w14:paraId="7ACD1925" w14:textId="34CC0AAD" w:rsidR="00480CDE" w:rsidRDefault="00480CDE" w:rsidP="002B46AC">
      <w:pPr>
        <w:jc w:val="both"/>
        <w:rPr>
          <w:sz w:val="24"/>
          <w:szCs w:val="24"/>
          <w:rtl/>
        </w:rPr>
      </w:pPr>
      <w:r>
        <w:rPr>
          <w:rFonts w:hint="cs"/>
          <w:sz w:val="24"/>
          <w:szCs w:val="24"/>
          <w:rtl/>
        </w:rPr>
        <w:t xml:space="preserve">ולעומת דברי המג"א, ה'משנה ברורה' </w:t>
      </w:r>
      <w:r w:rsidRPr="00BC3034">
        <w:rPr>
          <w:rFonts w:hint="cs"/>
          <w:sz w:val="18"/>
          <w:szCs w:val="18"/>
          <w:rtl/>
        </w:rPr>
        <w:t xml:space="preserve">(סקצ"ד) </w:t>
      </w:r>
      <w:r>
        <w:rPr>
          <w:rFonts w:hint="cs"/>
          <w:sz w:val="24"/>
          <w:szCs w:val="24"/>
          <w:rtl/>
        </w:rPr>
        <w:t xml:space="preserve">ביאר החילוק בין </w:t>
      </w:r>
      <w:r w:rsidR="00540EE1">
        <w:rPr>
          <w:sz w:val="24"/>
          <w:szCs w:val="24"/>
          <w:rtl/>
        </w:rPr>
        <w:t>'</w:t>
      </w:r>
      <w:r w:rsidR="00540EE1">
        <w:rPr>
          <w:rFonts w:hint="cs"/>
          <w:sz w:val="24"/>
          <w:szCs w:val="24"/>
          <w:rtl/>
        </w:rPr>
        <w:t>פת הבאה בכסנין</w:t>
      </w:r>
      <w:r w:rsidR="00540EE1">
        <w:rPr>
          <w:sz w:val="24"/>
          <w:szCs w:val="24"/>
          <w:rtl/>
        </w:rPr>
        <w:t>'</w:t>
      </w:r>
      <w:r>
        <w:rPr>
          <w:rFonts w:hint="cs"/>
          <w:sz w:val="24"/>
          <w:szCs w:val="24"/>
          <w:rtl/>
        </w:rPr>
        <w:t xml:space="preserve"> לפשטיד"א, שסתם פת העשויה כעין כיסים הממולאת במיני פירות ודומיהן, עיקר ייעודה לקינוח ועל כן אין דינה כלחם וברכתה 'המוציא', אבל 'פשטיד"א' הממולאת בבשר וגבינה, ודאי שדרכה להאכל רק לשובע ולא לקינוח ועל כן דין פת זו נשתנה להיות כפת רגילה, ועל כן אף האוכלם לקינוח יברך עליהם המוציא שהרי פת זו נשתנה מכל מיני </w:t>
      </w:r>
      <w:r>
        <w:rPr>
          <w:sz w:val="24"/>
          <w:szCs w:val="24"/>
          <w:rtl/>
        </w:rPr>
        <w:t>'</w:t>
      </w:r>
      <w:r>
        <w:rPr>
          <w:rFonts w:hint="cs"/>
          <w:sz w:val="24"/>
          <w:szCs w:val="24"/>
          <w:rtl/>
        </w:rPr>
        <w:t>פת הבאה בכסנין</w:t>
      </w:r>
      <w:r>
        <w:rPr>
          <w:sz w:val="24"/>
          <w:szCs w:val="24"/>
          <w:rtl/>
        </w:rPr>
        <w:t>'</w:t>
      </w:r>
      <w:r>
        <w:rPr>
          <w:rFonts w:hint="cs"/>
          <w:sz w:val="24"/>
          <w:szCs w:val="24"/>
          <w:rtl/>
        </w:rPr>
        <w:t>.</w:t>
      </w:r>
    </w:p>
    <w:p w14:paraId="294A8DD7" w14:textId="77777777" w:rsidR="00480CDE" w:rsidRDefault="00480CDE" w:rsidP="002B46AC">
      <w:pPr>
        <w:jc w:val="both"/>
        <w:rPr>
          <w:sz w:val="24"/>
          <w:szCs w:val="24"/>
          <w:rtl/>
        </w:rPr>
      </w:pPr>
      <w:r w:rsidRPr="00BC3034">
        <w:rPr>
          <w:rFonts w:hint="cs"/>
          <w:sz w:val="20"/>
          <w:szCs w:val="20"/>
          <w:rtl/>
        </w:rPr>
        <w:t>(ואגב אורחא, אשכחן להדיא כדאמרנו לעיל סי' ג' ענף ב', שפת שיעודה המרכזית לקביעות נשתנה דינה מ</w:t>
      </w:r>
      <w:r w:rsidRPr="00BC3034">
        <w:rPr>
          <w:sz w:val="20"/>
          <w:szCs w:val="20"/>
          <w:rtl/>
        </w:rPr>
        <w:t>'</w:t>
      </w:r>
      <w:r w:rsidRPr="00BC3034">
        <w:rPr>
          <w:rFonts w:hint="cs"/>
          <w:sz w:val="20"/>
          <w:szCs w:val="20"/>
          <w:rtl/>
        </w:rPr>
        <w:t>פת הבאה בכסנין</w:t>
      </w:r>
      <w:r w:rsidRPr="00BC3034">
        <w:rPr>
          <w:sz w:val="20"/>
          <w:szCs w:val="20"/>
          <w:rtl/>
        </w:rPr>
        <w:t>'</w:t>
      </w:r>
      <w:r w:rsidRPr="00BC3034">
        <w:rPr>
          <w:rFonts w:hint="cs"/>
          <w:sz w:val="20"/>
          <w:szCs w:val="20"/>
          <w:rtl/>
        </w:rPr>
        <w:t xml:space="preserve"> ושוב דינה הוא כפת רגילה)</w:t>
      </w:r>
      <w:r>
        <w:rPr>
          <w:rFonts w:hint="cs"/>
          <w:sz w:val="24"/>
          <w:szCs w:val="24"/>
          <w:rtl/>
        </w:rPr>
        <w:t>.</w:t>
      </w:r>
    </w:p>
    <w:p w14:paraId="2C302C13" w14:textId="77777777" w:rsidR="009D26ED" w:rsidRDefault="009D26ED" w:rsidP="002B46AC">
      <w:pPr>
        <w:jc w:val="both"/>
        <w:rPr>
          <w:sz w:val="24"/>
          <w:szCs w:val="24"/>
          <w:rtl/>
        </w:rPr>
      </w:pPr>
    </w:p>
    <w:p w14:paraId="4F17ACDE" w14:textId="77777777" w:rsidR="009D26ED" w:rsidRDefault="009D26ED" w:rsidP="002B46AC">
      <w:pPr>
        <w:pStyle w:val="2"/>
        <w:jc w:val="both"/>
      </w:pPr>
      <w:bookmarkStart w:id="131" w:name="_Toc190466538"/>
      <w:r>
        <w:rPr>
          <w:rFonts w:hint="cs"/>
          <w:rtl/>
        </w:rPr>
        <w:t>העולה.</w:t>
      </w:r>
      <w:bookmarkEnd w:id="131"/>
    </w:p>
    <w:p w14:paraId="5A4FA3ED" w14:textId="77777777" w:rsidR="00480CDE" w:rsidRDefault="009D26ED" w:rsidP="002B46AC">
      <w:pPr>
        <w:jc w:val="both"/>
        <w:rPr>
          <w:sz w:val="24"/>
          <w:szCs w:val="24"/>
          <w:rtl/>
        </w:rPr>
      </w:pPr>
      <w:r>
        <w:rPr>
          <w:rFonts w:hint="cs"/>
          <w:sz w:val="24"/>
          <w:szCs w:val="24"/>
          <w:rtl/>
        </w:rPr>
        <w:t>והעולה בדין 'פשטיד"א', דהמוסכם על כל הפוסקים כדעת רבינו ישעיה שמולייתות ברכתן המוציא, אך נחלקו הפוסקים בדעתו, וזה דעתם:</w:t>
      </w:r>
    </w:p>
    <w:p w14:paraId="3C50AECA" w14:textId="453190E3" w:rsidR="009D26ED" w:rsidRDefault="009D26ED" w:rsidP="002B46AC">
      <w:pPr>
        <w:pStyle w:val="a6"/>
        <w:numPr>
          <w:ilvl w:val="0"/>
          <w:numId w:val="12"/>
        </w:numPr>
        <w:jc w:val="both"/>
        <w:rPr>
          <w:sz w:val="24"/>
          <w:szCs w:val="24"/>
        </w:rPr>
      </w:pPr>
      <w:r>
        <w:rPr>
          <w:rFonts w:hint="cs"/>
          <w:sz w:val="24"/>
          <w:szCs w:val="24"/>
          <w:rtl/>
        </w:rPr>
        <w:t xml:space="preserve">פשטות דברי שבלי הלקט </w:t>
      </w:r>
      <w:r w:rsidRPr="00BC3034">
        <w:rPr>
          <w:rFonts w:hint="cs"/>
          <w:sz w:val="18"/>
          <w:szCs w:val="18"/>
          <w:rtl/>
        </w:rPr>
        <w:t>(סי' קנ"ט, ועי' במג"א סקמ"ד)</w:t>
      </w:r>
      <w:r>
        <w:rPr>
          <w:rFonts w:hint="cs"/>
          <w:sz w:val="24"/>
          <w:szCs w:val="24"/>
          <w:rtl/>
        </w:rPr>
        <w:t xml:space="preserve">, שסבר שלדעת רבינו ישעיה, פת העשויה ככיסים אינה </w:t>
      </w:r>
      <w:r w:rsidR="00540EE1">
        <w:rPr>
          <w:sz w:val="24"/>
          <w:szCs w:val="24"/>
          <w:rtl/>
        </w:rPr>
        <w:t>'</w:t>
      </w:r>
      <w:r w:rsidR="00540EE1">
        <w:rPr>
          <w:rFonts w:hint="cs"/>
          <w:sz w:val="24"/>
          <w:szCs w:val="24"/>
          <w:rtl/>
        </w:rPr>
        <w:t>פת הבאה בכסנין</w:t>
      </w:r>
      <w:r w:rsidR="00540EE1">
        <w:rPr>
          <w:sz w:val="24"/>
          <w:szCs w:val="24"/>
          <w:rtl/>
        </w:rPr>
        <w:t>'</w:t>
      </w:r>
      <w:r>
        <w:rPr>
          <w:rFonts w:hint="cs"/>
          <w:sz w:val="24"/>
          <w:szCs w:val="24"/>
          <w:rtl/>
        </w:rPr>
        <w:t xml:space="preserve"> ולעולם ברכת המוציא, ולפי דבריו אין הלכה כרבינו ישעיה.</w:t>
      </w:r>
    </w:p>
    <w:p w14:paraId="7E4E403D" w14:textId="77777777" w:rsidR="009D26ED" w:rsidRDefault="009D26ED" w:rsidP="002B46AC">
      <w:pPr>
        <w:pStyle w:val="a6"/>
        <w:numPr>
          <w:ilvl w:val="0"/>
          <w:numId w:val="12"/>
        </w:numPr>
        <w:jc w:val="both"/>
        <w:rPr>
          <w:sz w:val="24"/>
          <w:szCs w:val="24"/>
        </w:rPr>
      </w:pPr>
      <w:r>
        <w:rPr>
          <w:rFonts w:hint="cs"/>
          <w:sz w:val="24"/>
          <w:szCs w:val="24"/>
          <w:rtl/>
        </w:rPr>
        <w:t>המגן אברהם, חילק בין פת הממולאת ב'מזון' שהיא 'המוציא', לבין פת היא ממולאת ב'קינוח' שברכתה 'מזונות'.</w:t>
      </w:r>
    </w:p>
    <w:p w14:paraId="1B036198" w14:textId="77777777" w:rsidR="009D26ED" w:rsidRDefault="009D26ED" w:rsidP="002B46AC">
      <w:pPr>
        <w:pStyle w:val="a6"/>
        <w:numPr>
          <w:ilvl w:val="0"/>
          <w:numId w:val="12"/>
        </w:numPr>
        <w:jc w:val="both"/>
        <w:rPr>
          <w:sz w:val="24"/>
          <w:szCs w:val="24"/>
        </w:rPr>
      </w:pPr>
      <w:r>
        <w:rPr>
          <w:rFonts w:hint="cs"/>
          <w:sz w:val="24"/>
          <w:szCs w:val="24"/>
          <w:rtl/>
        </w:rPr>
        <w:t>המשנה ברורה, שחילק בין פת העשויה באופן המיועד לשביעה לפת המיועדת לאכילה לקינוח.</w:t>
      </w:r>
    </w:p>
    <w:p w14:paraId="6BC3BA64" w14:textId="4D2A628A" w:rsidR="009D26ED" w:rsidRDefault="009D26ED" w:rsidP="002B46AC">
      <w:pPr>
        <w:pStyle w:val="a6"/>
        <w:numPr>
          <w:ilvl w:val="0"/>
          <w:numId w:val="12"/>
        </w:numPr>
        <w:jc w:val="both"/>
        <w:rPr>
          <w:sz w:val="24"/>
          <w:szCs w:val="24"/>
        </w:rPr>
      </w:pPr>
      <w:r>
        <w:rPr>
          <w:rFonts w:hint="cs"/>
          <w:sz w:val="24"/>
          <w:szCs w:val="24"/>
          <w:rtl/>
        </w:rPr>
        <w:t>הט"ז, שאכן כוונת רבינו ישעיה רק היכא שקבע, ולעולם דינה כ</w:t>
      </w:r>
      <w:r w:rsidR="00540EE1">
        <w:rPr>
          <w:sz w:val="24"/>
          <w:szCs w:val="24"/>
          <w:rtl/>
        </w:rPr>
        <w:t>'</w:t>
      </w:r>
      <w:r w:rsidR="00540EE1">
        <w:rPr>
          <w:rFonts w:hint="cs"/>
          <w:sz w:val="24"/>
          <w:szCs w:val="24"/>
          <w:rtl/>
        </w:rPr>
        <w:t>פת הבאה בכסנין</w:t>
      </w:r>
      <w:r w:rsidR="00540EE1">
        <w:rPr>
          <w:sz w:val="24"/>
          <w:szCs w:val="24"/>
          <w:rtl/>
        </w:rPr>
        <w:t>'</w:t>
      </w:r>
      <w:r>
        <w:rPr>
          <w:rFonts w:hint="cs"/>
          <w:sz w:val="24"/>
          <w:szCs w:val="24"/>
          <w:rtl/>
        </w:rPr>
        <w:t xml:space="preserve"> לכל דבריה.</w:t>
      </w:r>
    </w:p>
    <w:p w14:paraId="4ED274AE" w14:textId="77777777" w:rsidR="009D26ED" w:rsidRDefault="009D26ED" w:rsidP="002B46AC">
      <w:pPr>
        <w:jc w:val="both"/>
        <w:rPr>
          <w:sz w:val="24"/>
          <w:szCs w:val="24"/>
          <w:rtl/>
        </w:rPr>
      </w:pPr>
    </w:p>
    <w:p w14:paraId="7AD315D8" w14:textId="6FF114C8" w:rsidR="009D26ED" w:rsidRDefault="009D26ED" w:rsidP="002B46AC">
      <w:pPr>
        <w:jc w:val="both"/>
        <w:rPr>
          <w:sz w:val="24"/>
          <w:szCs w:val="24"/>
          <w:rtl/>
        </w:rPr>
      </w:pPr>
      <w:r>
        <w:rPr>
          <w:rFonts w:hint="cs"/>
          <w:sz w:val="24"/>
          <w:szCs w:val="24"/>
          <w:rtl/>
        </w:rPr>
        <w:t>והעולה לדינא, שפשטיד"א הממולאת ב'מזון', לדעת המג"א ושבולי הלקט דינה כפת לכל דבר, ולדעת המשנ"ב והט"ז</w:t>
      </w:r>
      <w:r>
        <w:rPr>
          <w:rStyle w:val="a5"/>
          <w:sz w:val="24"/>
          <w:szCs w:val="24"/>
          <w:rtl/>
        </w:rPr>
        <w:footnoteReference w:id="40"/>
      </w:r>
      <w:r>
        <w:rPr>
          <w:rFonts w:hint="cs"/>
          <w:sz w:val="24"/>
          <w:szCs w:val="24"/>
          <w:rtl/>
        </w:rPr>
        <w:t xml:space="preserve"> אם עשוי בצורה של 'קינוח' הרי היא </w:t>
      </w:r>
      <w:r w:rsidR="00540EE1">
        <w:rPr>
          <w:sz w:val="24"/>
          <w:szCs w:val="24"/>
          <w:rtl/>
        </w:rPr>
        <w:t>'</w:t>
      </w:r>
      <w:r w:rsidR="00540EE1">
        <w:rPr>
          <w:rFonts w:hint="cs"/>
          <w:sz w:val="24"/>
          <w:szCs w:val="24"/>
          <w:rtl/>
        </w:rPr>
        <w:t>פת הבאה בכסנין</w:t>
      </w:r>
      <w:r w:rsidR="00540EE1">
        <w:rPr>
          <w:sz w:val="24"/>
          <w:szCs w:val="24"/>
          <w:rtl/>
        </w:rPr>
        <w:t>'</w:t>
      </w:r>
      <w:r>
        <w:rPr>
          <w:rFonts w:hint="cs"/>
          <w:sz w:val="24"/>
          <w:szCs w:val="24"/>
          <w:rtl/>
        </w:rPr>
        <w:t>, ואם היא עשויה לשובע דינה כפת גמורה.</w:t>
      </w:r>
    </w:p>
    <w:p w14:paraId="0EF9E91F" w14:textId="23313D81" w:rsidR="00320B8C" w:rsidRDefault="00320B8C" w:rsidP="002B46AC">
      <w:pPr>
        <w:jc w:val="both"/>
        <w:rPr>
          <w:sz w:val="24"/>
          <w:szCs w:val="24"/>
          <w:rtl/>
        </w:rPr>
      </w:pPr>
      <w:r>
        <w:rPr>
          <w:rFonts w:hint="cs"/>
          <w:sz w:val="24"/>
          <w:szCs w:val="24"/>
          <w:rtl/>
        </w:rPr>
        <w:t>ופשטיד"א הממולאת בקינוח, לדעת המשנ"ב הט"ז והמג"א</w:t>
      </w:r>
      <w:r>
        <w:rPr>
          <w:rStyle w:val="a5"/>
          <w:sz w:val="24"/>
          <w:szCs w:val="24"/>
          <w:rtl/>
        </w:rPr>
        <w:footnoteReference w:id="41"/>
      </w:r>
      <w:r>
        <w:rPr>
          <w:rFonts w:hint="cs"/>
          <w:sz w:val="24"/>
          <w:szCs w:val="24"/>
          <w:rtl/>
        </w:rPr>
        <w:t xml:space="preserve"> דינה כ</w:t>
      </w:r>
      <w:r w:rsidR="00540EE1">
        <w:rPr>
          <w:sz w:val="24"/>
          <w:szCs w:val="24"/>
          <w:rtl/>
        </w:rPr>
        <w:t>'</w:t>
      </w:r>
      <w:r w:rsidR="00540EE1">
        <w:rPr>
          <w:rFonts w:hint="cs"/>
          <w:sz w:val="24"/>
          <w:szCs w:val="24"/>
          <w:rtl/>
        </w:rPr>
        <w:t>פת הבאה בכסנין</w:t>
      </w:r>
      <w:r w:rsidR="00540EE1">
        <w:rPr>
          <w:sz w:val="24"/>
          <w:szCs w:val="24"/>
          <w:rtl/>
        </w:rPr>
        <w:t>'</w:t>
      </w:r>
      <w:r>
        <w:rPr>
          <w:rFonts w:hint="cs"/>
          <w:sz w:val="24"/>
          <w:szCs w:val="24"/>
          <w:rtl/>
        </w:rPr>
        <w:t xml:space="preserve"> אלא אם כן יצוייר שתעשה לשביעה, ואילו לדעת שיבולי הלקט דינה כפת גמורה ואין הלכה כדבריו.</w:t>
      </w:r>
    </w:p>
    <w:p w14:paraId="2471023C" w14:textId="77777777" w:rsidR="00320B8C" w:rsidRDefault="00320B8C" w:rsidP="002B46AC">
      <w:pPr>
        <w:jc w:val="both"/>
        <w:rPr>
          <w:sz w:val="24"/>
          <w:szCs w:val="24"/>
          <w:rtl/>
        </w:rPr>
      </w:pPr>
      <w:r>
        <w:rPr>
          <w:rFonts w:hint="cs"/>
          <w:sz w:val="24"/>
          <w:szCs w:val="24"/>
          <w:rtl/>
        </w:rPr>
        <w:t>ומאחר שהוקבע לדינא כהמג"א והמשנ"ב, לא נותר לברר כי אם דין פת הממולאת במזון המיועדת לקינוח שדינה הא פלוגתא דרבוותא, ונכון להחמיר בזה.</w:t>
      </w:r>
    </w:p>
    <w:p w14:paraId="1E6F8593" w14:textId="77777777" w:rsidR="00320B8C" w:rsidRPr="009D26ED" w:rsidRDefault="00320B8C" w:rsidP="002B46AC">
      <w:pPr>
        <w:jc w:val="both"/>
        <w:rPr>
          <w:sz w:val="24"/>
          <w:szCs w:val="24"/>
        </w:rPr>
      </w:pPr>
      <w:r>
        <w:rPr>
          <w:rFonts w:hint="cs"/>
          <w:sz w:val="24"/>
          <w:szCs w:val="24"/>
          <w:rtl/>
        </w:rPr>
        <w:t>ואין להשיב, דסוף סוף אף המגן אברהם יודה בזה להמשנ"ב אחר שפת זו מיועדת לקינוח, אחר שכבר בואר לעיל דלכולא עלמא פת גמורה אף אם כל מטרתה הוא לקינוח ברכתה היא המוציא, ובטלה דעתו.</w:t>
      </w:r>
    </w:p>
    <w:p w14:paraId="376420B6" w14:textId="77777777" w:rsidR="00D97FED" w:rsidRDefault="00D97FED" w:rsidP="002B46AC">
      <w:pPr>
        <w:jc w:val="both"/>
        <w:rPr>
          <w:sz w:val="24"/>
          <w:szCs w:val="24"/>
          <w:rtl/>
        </w:rPr>
      </w:pPr>
    </w:p>
    <w:p w14:paraId="1747A476" w14:textId="77777777" w:rsidR="002374B0" w:rsidRDefault="002374B0" w:rsidP="002B46AC">
      <w:pPr>
        <w:pStyle w:val="1"/>
        <w:jc w:val="both"/>
        <w:rPr>
          <w:rtl/>
        </w:rPr>
      </w:pPr>
      <w:bookmarkStart w:id="132" w:name="_Toc190466539"/>
      <w:r>
        <w:rPr>
          <w:rFonts w:hint="cs"/>
          <w:rtl/>
        </w:rPr>
        <w:t xml:space="preserve">ענף ב' </w:t>
      </w:r>
      <w:r>
        <w:rPr>
          <w:rFonts w:cstheme="minorBidi"/>
          <w:rtl/>
        </w:rPr>
        <w:t>–</w:t>
      </w:r>
      <w:r>
        <w:rPr>
          <w:rFonts w:hint="cs"/>
          <w:rtl/>
        </w:rPr>
        <w:t xml:space="preserve"> בצק ה'בורקס'.</w:t>
      </w:r>
      <w:bookmarkEnd w:id="132"/>
    </w:p>
    <w:p w14:paraId="327CFB24" w14:textId="77777777" w:rsidR="008B1654" w:rsidRDefault="008B1654" w:rsidP="002B46AC">
      <w:pPr>
        <w:jc w:val="both"/>
        <w:rPr>
          <w:sz w:val="24"/>
          <w:szCs w:val="24"/>
          <w:rtl/>
        </w:rPr>
      </w:pPr>
    </w:p>
    <w:p w14:paraId="7FBB575C" w14:textId="004FFB79" w:rsidR="002374B0" w:rsidRDefault="002374B0" w:rsidP="002B46AC">
      <w:pPr>
        <w:jc w:val="both"/>
        <w:rPr>
          <w:sz w:val="24"/>
          <w:szCs w:val="24"/>
          <w:rtl/>
        </w:rPr>
      </w:pPr>
      <w:r>
        <w:rPr>
          <w:rFonts w:hint="cs"/>
          <w:sz w:val="24"/>
          <w:szCs w:val="24"/>
          <w:rtl/>
        </w:rPr>
        <w:t xml:space="preserve">הנידון השני במאכל ה'בורקס', </w:t>
      </w:r>
      <w:r w:rsidR="00B86022">
        <w:rPr>
          <w:rFonts w:hint="cs"/>
          <w:sz w:val="24"/>
          <w:szCs w:val="24"/>
          <w:rtl/>
        </w:rPr>
        <w:t>הוא הבצק שממנו הוא נאפה.</w:t>
      </w:r>
    </w:p>
    <w:p w14:paraId="176EFC58" w14:textId="2A5BBC0E" w:rsidR="00B86022" w:rsidRDefault="00B86022" w:rsidP="002B46AC">
      <w:pPr>
        <w:jc w:val="both"/>
        <w:rPr>
          <w:sz w:val="24"/>
          <w:szCs w:val="24"/>
          <w:rtl/>
        </w:rPr>
      </w:pPr>
      <w:r>
        <w:rPr>
          <w:rFonts w:hint="cs"/>
          <w:sz w:val="24"/>
          <w:szCs w:val="24"/>
          <w:rtl/>
        </w:rPr>
        <w:t>מיני הבצקים המרכזיים שמהם מוכנים הבורקסים הם 'בצק עלים' ו'בצק פילו' צורת ההכנה של שני הבצקים שונה, אך הצד השוה שבהם שבשניהם הבצק נעשה מקמח מים ושומנים, לרוב מרגרינה.</w:t>
      </w:r>
    </w:p>
    <w:p w14:paraId="1C4A2321" w14:textId="63326BBF" w:rsidR="00B86022" w:rsidRDefault="00B86022" w:rsidP="002B46AC">
      <w:pPr>
        <w:jc w:val="both"/>
        <w:rPr>
          <w:sz w:val="24"/>
          <w:szCs w:val="24"/>
          <w:rtl/>
        </w:rPr>
      </w:pPr>
    </w:p>
    <w:p w14:paraId="205C7886" w14:textId="11EF6A1B" w:rsidR="00B86022" w:rsidRDefault="00B86022" w:rsidP="002B46AC">
      <w:pPr>
        <w:pStyle w:val="2"/>
        <w:jc w:val="both"/>
        <w:rPr>
          <w:rtl/>
        </w:rPr>
      </w:pPr>
      <w:bookmarkStart w:id="133" w:name="_Toc190466540"/>
      <w:r>
        <w:rPr>
          <w:rFonts w:hint="cs"/>
          <w:rtl/>
        </w:rPr>
        <w:t>דין הבצק.</w:t>
      </w:r>
      <w:bookmarkEnd w:id="133"/>
    </w:p>
    <w:p w14:paraId="511368F8" w14:textId="32D134DD" w:rsidR="002374B0" w:rsidRDefault="00B86022" w:rsidP="002B46AC">
      <w:pPr>
        <w:jc w:val="both"/>
        <w:rPr>
          <w:sz w:val="24"/>
          <w:szCs w:val="24"/>
          <w:rtl/>
        </w:rPr>
      </w:pPr>
      <w:r>
        <w:rPr>
          <w:rFonts w:hint="cs"/>
          <w:sz w:val="24"/>
          <w:szCs w:val="24"/>
          <w:rtl/>
        </w:rPr>
        <w:t>בצק עם שומן, נחשב ל</w:t>
      </w:r>
      <w:r w:rsidR="00540EE1">
        <w:rPr>
          <w:sz w:val="24"/>
          <w:szCs w:val="24"/>
          <w:rtl/>
        </w:rPr>
        <w:t>'</w:t>
      </w:r>
      <w:r w:rsidR="00540EE1">
        <w:rPr>
          <w:rFonts w:hint="cs"/>
          <w:sz w:val="24"/>
          <w:szCs w:val="24"/>
          <w:rtl/>
        </w:rPr>
        <w:t>פת הבאה בכסנין</w:t>
      </w:r>
      <w:r w:rsidR="00540EE1">
        <w:rPr>
          <w:sz w:val="24"/>
          <w:szCs w:val="24"/>
          <w:rtl/>
        </w:rPr>
        <w:t>'</w:t>
      </w:r>
      <w:r>
        <w:rPr>
          <w:rFonts w:hint="cs"/>
          <w:sz w:val="24"/>
          <w:szCs w:val="24"/>
          <w:rtl/>
        </w:rPr>
        <w:t xml:space="preserve"> כפי שהאריכו הפוסקים בדין 'שמאל"ץ קוכ"ן', א</w:t>
      </w:r>
      <w:r w:rsidR="00863143">
        <w:rPr>
          <w:rFonts w:hint="cs"/>
          <w:sz w:val="24"/>
          <w:szCs w:val="24"/>
          <w:rtl/>
        </w:rPr>
        <w:t xml:space="preserve">בל עלינו לדון לגופו של בצק האם יש בו די מרגרינה כדי להיחשב בכלל </w:t>
      </w:r>
      <w:r w:rsidR="00540EE1">
        <w:rPr>
          <w:sz w:val="24"/>
          <w:szCs w:val="24"/>
          <w:rtl/>
        </w:rPr>
        <w:t>'</w:t>
      </w:r>
      <w:r w:rsidR="00540EE1">
        <w:rPr>
          <w:rFonts w:hint="cs"/>
          <w:sz w:val="24"/>
          <w:szCs w:val="24"/>
          <w:rtl/>
        </w:rPr>
        <w:t>פת הבאה בכסנין</w:t>
      </w:r>
      <w:r w:rsidR="00540EE1">
        <w:rPr>
          <w:sz w:val="24"/>
          <w:szCs w:val="24"/>
          <w:rtl/>
        </w:rPr>
        <w:t>'</w:t>
      </w:r>
      <w:r w:rsidR="00863143">
        <w:rPr>
          <w:rFonts w:hint="cs"/>
          <w:sz w:val="24"/>
          <w:szCs w:val="24"/>
          <w:rtl/>
        </w:rPr>
        <w:t>.</w:t>
      </w:r>
    </w:p>
    <w:p w14:paraId="579E2C62" w14:textId="70F8C34A" w:rsidR="00B86022" w:rsidRDefault="00863143" w:rsidP="002B46AC">
      <w:pPr>
        <w:jc w:val="both"/>
        <w:rPr>
          <w:sz w:val="24"/>
          <w:szCs w:val="24"/>
          <w:rtl/>
        </w:rPr>
      </w:pPr>
      <w:r>
        <w:rPr>
          <w:rFonts w:hint="cs"/>
          <w:sz w:val="24"/>
          <w:szCs w:val="24"/>
          <w:rtl/>
        </w:rPr>
        <w:t>כאמור לעיל, ישנם שני גישות מרכזיות בבחינת היחס  הדרוש בין המילוי לבצק כדי שיחשב כ'נילוש' ודין הפת יהיה כ</w:t>
      </w:r>
      <w:r w:rsidR="00540EE1">
        <w:rPr>
          <w:sz w:val="24"/>
          <w:szCs w:val="24"/>
          <w:rtl/>
        </w:rPr>
        <w:t>'</w:t>
      </w:r>
      <w:r w:rsidR="00540EE1">
        <w:rPr>
          <w:rFonts w:hint="cs"/>
          <w:sz w:val="24"/>
          <w:szCs w:val="24"/>
          <w:rtl/>
        </w:rPr>
        <w:t>פת הבאה בכסנין</w:t>
      </w:r>
      <w:r w:rsidR="00540EE1">
        <w:rPr>
          <w:sz w:val="24"/>
          <w:szCs w:val="24"/>
          <w:rtl/>
        </w:rPr>
        <w:t>'</w:t>
      </w:r>
      <w:r>
        <w:rPr>
          <w:rFonts w:hint="cs"/>
          <w:sz w:val="24"/>
          <w:szCs w:val="24"/>
          <w:rtl/>
        </w:rPr>
        <w:t>.</w:t>
      </w:r>
    </w:p>
    <w:p w14:paraId="26186E42" w14:textId="5C188F78" w:rsidR="00863143" w:rsidRDefault="00863143" w:rsidP="002B46AC">
      <w:pPr>
        <w:jc w:val="both"/>
        <w:rPr>
          <w:sz w:val="24"/>
          <w:szCs w:val="24"/>
          <w:rtl/>
        </w:rPr>
      </w:pPr>
      <w:r>
        <w:rPr>
          <w:rFonts w:hint="cs"/>
          <w:sz w:val="24"/>
          <w:szCs w:val="24"/>
          <w:rtl/>
        </w:rPr>
        <w:t>הגישה הראשונה, נוקטת את מדד הכמות לעיקרי, ולשיטתם מהות הפת נקבע לפי כמות המיני מתיקה שבבצק, ללא קשר בין חוזק טעמו ואיכותו</w:t>
      </w:r>
      <w:r>
        <w:rPr>
          <w:rStyle w:val="a5"/>
          <w:sz w:val="24"/>
          <w:szCs w:val="24"/>
          <w:rtl/>
        </w:rPr>
        <w:footnoteReference w:id="42"/>
      </w:r>
      <w:r>
        <w:rPr>
          <w:rFonts w:hint="cs"/>
          <w:sz w:val="24"/>
          <w:szCs w:val="24"/>
          <w:rtl/>
        </w:rPr>
        <w:t xml:space="preserve">, וכל עוד שהמי פירות </w:t>
      </w:r>
      <w:r w:rsidRPr="00BC3034">
        <w:rPr>
          <w:rFonts w:hint="cs"/>
          <w:sz w:val="20"/>
          <w:szCs w:val="20"/>
          <w:rtl/>
        </w:rPr>
        <w:t xml:space="preserve">(לדוגמא) </w:t>
      </w:r>
      <w:r>
        <w:rPr>
          <w:rFonts w:hint="cs"/>
          <w:sz w:val="24"/>
          <w:szCs w:val="24"/>
          <w:rtl/>
        </w:rPr>
        <w:t>הם הרוב, הולכים אחריהם כל עוד טעמם מורגש ברמה כזאת או אחרת, ואם מאה אחוזים מהמים שנילושה בהם העיסה הם מי פירות, העיסה תחשב ל</w:t>
      </w:r>
      <w:r w:rsidR="00540EE1">
        <w:rPr>
          <w:sz w:val="24"/>
          <w:szCs w:val="24"/>
          <w:rtl/>
        </w:rPr>
        <w:t>'</w:t>
      </w:r>
      <w:r w:rsidR="00540EE1">
        <w:rPr>
          <w:rFonts w:hint="cs"/>
          <w:sz w:val="24"/>
          <w:szCs w:val="24"/>
          <w:rtl/>
        </w:rPr>
        <w:t>פת הבאה בכסנין</w:t>
      </w:r>
      <w:r w:rsidR="00540EE1">
        <w:rPr>
          <w:sz w:val="24"/>
          <w:szCs w:val="24"/>
          <w:rtl/>
        </w:rPr>
        <w:t>'</w:t>
      </w:r>
      <w:r>
        <w:rPr>
          <w:rFonts w:hint="cs"/>
          <w:sz w:val="24"/>
          <w:szCs w:val="24"/>
          <w:rtl/>
        </w:rPr>
        <w:t xml:space="preserve"> למרות שטעמה ככל פת אחרת</w:t>
      </w:r>
      <w:r>
        <w:rPr>
          <w:rStyle w:val="a5"/>
          <w:sz w:val="24"/>
          <w:szCs w:val="24"/>
          <w:rtl/>
        </w:rPr>
        <w:footnoteReference w:id="43"/>
      </w:r>
      <w:r>
        <w:rPr>
          <w:rFonts w:hint="cs"/>
          <w:sz w:val="24"/>
          <w:szCs w:val="24"/>
          <w:rtl/>
        </w:rPr>
        <w:t>.</w:t>
      </w:r>
    </w:p>
    <w:p w14:paraId="66489FA7" w14:textId="126A567D" w:rsidR="00863143" w:rsidRDefault="00863143" w:rsidP="002B46AC">
      <w:pPr>
        <w:jc w:val="both"/>
        <w:rPr>
          <w:sz w:val="24"/>
          <w:szCs w:val="24"/>
          <w:rtl/>
        </w:rPr>
      </w:pPr>
      <w:r>
        <w:rPr>
          <w:rFonts w:hint="cs"/>
          <w:sz w:val="24"/>
          <w:szCs w:val="24"/>
          <w:rtl/>
        </w:rPr>
        <w:t>לעומת זאת, הגישה השנייה נוקטת לעיקר את טעם הפת כמדד המרכזי, וכדי שתיחשב העיסה ל</w:t>
      </w:r>
      <w:r w:rsidR="00540EE1">
        <w:rPr>
          <w:sz w:val="24"/>
          <w:szCs w:val="24"/>
          <w:rtl/>
        </w:rPr>
        <w:t>'</w:t>
      </w:r>
      <w:r w:rsidR="00540EE1">
        <w:rPr>
          <w:rFonts w:hint="cs"/>
          <w:sz w:val="24"/>
          <w:szCs w:val="24"/>
          <w:rtl/>
        </w:rPr>
        <w:t>פת הבאה בכסנין</w:t>
      </w:r>
      <w:r w:rsidR="00540EE1">
        <w:rPr>
          <w:sz w:val="24"/>
          <w:szCs w:val="24"/>
          <w:rtl/>
        </w:rPr>
        <w:t>'</w:t>
      </w:r>
      <w:r>
        <w:rPr>
          <w:rFonts w:hint="cs"/>
          <w:sz w:val="24"/>
          <w:szCs w:val="24"/>
          <w:rtl/>
        </w:rPr>
        <w:t xml:space="preserve"> על טעם המי פירות להיות מורגש מאוד בפת, ללא שום קשר לכמות הפי פירות בפת, ודי בטיפה אחת שטעמה מורגש במיוחד, כדי להחשיב את הפת כ</w:t>
      </w:r>
      <w:r w:rsidR="00540EE1">
        <w:rPr>
          <w:sz w:val="24"/>
          <w:szCs w:val="24"/>
          <w:rtl/>
        </w:rPr>
        <w:t>'</w:t>
      </w:r>
      <w:r w:rsidR="00540EE1">
        <w:rPr>
          <w:rFonts w:hint="cs"/>
          <w:sz w:val="24"/>
          <w:szCs w:val="24"/>
          <w:rtl/>
        </w:rPr>
        <w:t>פת הבאה בכסנין</w:t>
      </w:r>
      <w:r w:rsidR="00540EE1">
        <w:rPr>
          <w:sz w:val="24"/>
          <w:szCs w:val="24"/>
          <w:rtl/>
        </w:rPr>
        <w:t>'</w:t>
      </w:r>
      <w:r>
        <w:rPr>
          <w:rStyle w:val="a5"/>
          <w:sz w:val="24"/>
          <w:szCs w:val="24"/>
          <w:rtl/>
        </w:rPr>
        <w:footnoteReference w:id="44"/>
      </w:r>
      <w:r>
        <w:rPr>
          <w:rFonts w:hint="cs"/>
          <w:sz w:val="24"/>
          <w:szCs w:val="24"/>
          <w:rtl/>
        </w:rPr>
        <w:t>, וכדעה זו נקבע להלכה</w:t>
      </w:r>
      <w:r w:rsidR="00A30139">
        <w:rPr>
          <w:rStyle w:val="a5"/>
          <w:sz w:val="24"/>
          <w:szCs w:val="24"/>
          <w:rtl/>
        </w:rPr>
        <w:footnoteReference w:id="45"/>
      </w:r>
      <w:r>
        <w:rPr>
          <w:rFonts w:hint="cs"/>
          <w:sz w:val="24"/>
          <w:szCs w:val="24"/>
          <w:rtl/>
        </w:rPr>
        <w:t>.</w:t>
      </w:r>
    </w:p>
    <w:p w14:paraId="0E633A14" w14:textId="2DAD2172" w:rsidR="00A30139" w:rsidRDefault="00A30139" w:rsidP="002B46AC">
      <w:pPr>
        <w:jc w:val="both"/>
        <w:rPr>
          <w:sz w:val="24"/>
          <w:szCs w:val="24"/>
          <w:rtl/>
        </w:rPr>
      </w:pPr>
      <w:r>
        <w:rPr>
          <w:rFonts w:hint="cs"/>
          <w:sz w:val="24"/>
          <w:szCs w:val="24"/>
          <w:rtl/>
        </w:rPr>
        <w:t>ולגוף הבצק, טעם הבצקים שמהם הבורקס נאפה בדרך כלל, שונה בהרבה מבצק רגיל, וטעם המרגרינה ניכר כבר בהתחלה, על כל פנים בבורקסים התעשייתיי</w:t>
      </w:r>
      <w:r>
        <w:rPr>
          <w:rFonts w:hint="eastAsia"/>
          <w:sz w:val="24"/>
          <w:szCs w:val="24"/>
          <w:rtl/>
        </w:rPr>
        <w:t>ם</w:t>
      </w:r>
      <w:r>
        <w:rPr>
          <w:rFonts w:hint="cs"/>
          <w:sz w:val="24"/>
          <w:szCs w:val="24"/>
          <w:rtl/>
        </w:rPr>
        <w:t>, אמנם ישנם מיני בורקסים שבהם טעם המרגרינה בבצק מופחת, וטעם העיסה שממנה נאפה הבורקס כמעט וזהה לעיסה רגילה, ויש לדון על כל בורקס לגופו.</w:t>
      </w:r>
    </w:p>
    <w:p w14:paraId="65E8E55C" w14:textId="32B3D72F" w:rsidR="00A30139" w:rsidRDefault="00A30139" w:rsidP="002B46AC">
      <w:pPr>
        <w:jc w:val="both"/>
        <w:rPr>
          <w:sz w:val="24"/>
          <w:szCs w:val="24"/>
          <w:rtl/>
        </w:rPr>
      </w:pPr>
    </w:p>
    <w:p w14:paraId="3852FAF8" w14:textId="361DA825" w:rsidR="00A30139" w:rsidRDefault="00A30139" w:rsidP="002B46AC">
      <w:pPr>
        <w:jc w:val="both"/>
        <w:rPr>
          <w:sz w:val="24"/>
          <w:szCs w:val="24"/>
          <w:rtl/>
        </w:rPr>
      </w:pPr>
      <w:r>
        <w:rPr>
          <w:rFonts w:hint="cs"/>
          <w:sz w:val="24"/>
          <w:szCs w:val="24"/>
          <w:rtl/>
        </w:rPr>
        <w:t>אבל לפי הגישה הראשונה שהולכת אחר הכמות ולא אחר האיכות, יש לברר בכל מיני הבצקים כל אחד ואחד לגופו, מה שיעור המרגרינה שבו</w:t>
      </w:r>
      <w:r w:rsidR="00AF4B63">
        <w:rPr>
          <w:rFonts w:hint="cs"/>
          <w:sz w:val="24"/>
          <w:szCs w:val="24"/>
          <w:rtl/>
        </w:rPr>
        <w:t>, ועל פיו יקום דבר.</w:t>
      </w:r>
    </w:p>
    <w:p w14:paraId="66F435FF" w14:textId="330E1795" w:rsidR="00A30139" w:rsidRDefault="00A30139" w:rsidP="002B46AC">
      <w:pPr>
        <w:jc w:val="both"/>
        <w:rPr>
          <w:sz w:val="24"/>
          <w:szCs w:val="24"/>
          <w:rtl/>
        </w:rPr>
      </w:pPr>
    </w:p>
    <w:p w14:paraId="3EAB85E5" w14:textId="77777777" w:rsidR="00A30139" w:rsidRDefault="00A30139" w:rsidP="002B46AC">
      <w:pPr>
        <w:jc w:val="both"/>
        <w:rPr>
          <w:sz w:val="24"/>
          <w:szCs w:val="24"/>
          <w:rtl/>
        </w:rPr>
      </w:pPr>
    </w:p>
    <w:p w14:paraId="70AED85E" w14:textId="77777777" w:rsidR="002374B0" w:rsidRDefault="002374B0" w:rsidP="002B46AC">
      <w:pPr>
        <w:pStyle w:val="1"/>
        <w:jc w:val="both"/>
        <w:rPr>
          <w:rtl/>
        </w:rPr>
      </w:pPr>
      <w:bookmarkStart w:id="134" w:name="_Toc190466541"/>
      <w:r>
        <w:rPr>
          <w:rFonts w:hint="cs"/>
          <w:rtl/>
        </w:rPr>
        <w:t xml:space="preserve">ענף ג' </w:t>
      </w:r>
      <w:r>
        <w:rPr>
          <w:rFonts w:cstheme="minorBidi"/>
          <w:rtl/>
        </w:rPr>
        <w:t>–</w:t>
      </w:r>
      <w:r>
        <w:rPr>
          <w:rFonts w:hint="cs"/>
          <w:rtl/>
        </w:rPr>
        <w:t xml:space="preserve"> העולה לדינא.</w:t>
      </w:r>
      <w:bookmarkEnd w:id="134"/>
    </w:p>
    <w:p w14:paraId="7EAF8C06" w14:textId="77777777" w:rsidR="002374B0" w:rsidRDefault="002374B0" w:rsidP="002B46AC">
      <w:pPr>
        <w:jc w:val="both"/>
        <w:rPr>
          <w:sz w:val="24"/>
          <w:szCs w:val="24"/>
          <w:rtl/>
        </w:rPr>
      </w:pPr>
    </w:p>
    <w:p w14:paraId="6AAEDDD7" w14:textId="7AF6996B" w:rsidR="00A6069E" w:rsidRDefault="00A6069E" w:rsidP="002B46AC">
      <w:pPr>
        <w:pStyle w:val="2"/>
        <w:jc w:val="both"/>
        <w:rPr>
          <w:rtl/>
        </w:rPr>
      </w:pPr>
      <w:bookmarkStart w:id="135" w:name="_Toc190466542"/>
      <w:r>
        <w:rPr>
          <w:rFonts w:hint="cs"/>
          <w:rtl/>
        </w:rPr>
        <w:t xml:space="preserve">אם הוא </w:t>
      </w:r>
      <w:r w:rsidR="00A50262">
        <w:rPr>
          <w:rtl/>
        </w:rPr>
        <w:t>'</w:t>
      </w:r>
      <w:r w:rsidR="00A50262">
        <w:rPr>
          <w:rFonts w:hint="cs"/>
          <w:rtl/>
        </w:rPr>
        <w:t>פת הבאה בכסנין</w:t>
      </w:r>
      <w:r w:rsidR="00A50262">
        <w:rPr>
          <w:rtl/>
        </w:rPr>
        <w:t>'</w:t>
      </w:r>
      <w:r>
        <w:rPr>
          <w:rFonts w:hint="cs"/>
          <w:rtl/>
        </w:rPr>
        <w:t>.</w:t>
      </w:r>
      <w:bookmarkEnd w:id="135"/>
    </w:p>
    <w:p w14:paraId="54110DD1" w14:textId="2D3E76E1" w:rsidR="00A6069E" w:rsidRDefault="00A6069E" w:rsidP="002B46AC">
      <w:pPr>
        <w:jc w:val="both"/>
        <w:rPr>
          <w:sz w:val="24"/>
          <w:szCs w:val="24"/>
          <w:rtl/>
        </w:rPr>
      </w:pPr>
      <w:r>
        <w:rPr>
          <w:rFonts w:hint="cs"/>
          <w:sz w:val="24"/>
          <w:szCs w:val="24"/>
          <w:rtl/>
        </w:rPr>
        <w:t xml:space="preserve">כך שהעולה, שבנידון אם מאכל ה'בורקס' הוא </w:t>
      </w:r>
      <w:r w:rsidR="00A50262">
        <w:rPr>
          <w:sz w:val="24"/>
          <w:szCs w:val="24"/>
          <w:rtl/>
        </w:rPr>
        <w:t>'</w:t>
      </w:r>
      <w:r w:rsidR="00A50262">
        <w:rPr>
          <w:rFonts w:hint="cs"/>
          <w:sz w:val="24"/>
          <w:szCs w:val="24"/>
          <w:rtl/>
        </w:rPr>
        <w:t>פת הבאה בכסנין</w:t>
      </w:r>
      <w:r w:rsidR="00A50262">
        <w:rPr>
          <w:sz w:val="24"/>
          <w:szCs w:val="24"/>
          <w:rtl/>
        </w:rPr>
        <w:t>'</w:t>
      </w:r>
      <w:r>
        <w:rPr>
          <w:rFonts w:hint="cs"/>
          <w:sz w:val="24"/>
          <w:szCs w:val="24"/>
          <w:rtl/>
        </w:rPr>
        <w:t>, עלה:</w:t>
      </w:r>
    </w:p>
    <w:p w14:paraId="5A8067C8" w14:textId="103E03A4" w:rsidR="00A6069E" w:rsidRDefault="00A6069E" w:rsidP="002B46AC">
      <w:pPr>
        <w:jc w:val="both"/>
        <w:rPr>
          <w:sz w:val="24"/>
          <w:szCs w:val="24"/>
          <w:rtl/>
        </w:rPr>
      </w:pPr>
      <w:r>
        <w:rPr>
          <w:rFonts w:hint="cs"/>
          <w:sz w:val="24"/>
          <w:szCs w:val="24"/>
          <w:rtl/>
        </w:rPr>
        <w:t>מצד מה שהוא ממולא, הרי דינו כ'פשטיד"א' ככל מה שהעלנו לעיל, שלט"ז דינו כ</w:t>
      </w:r>
      <w:r w:rsidR="00A50262">
        <w:rPr>
          <w:sz w:val="24"/>
          <w:szCs w:val="24"/>
          <w:rtl/>
        </w:rPr>
        <w:t>'</w:t>
      </w:r>
      <w:r w:rsidR="00A50262">
        <w:rPr>
          <w:rFonts w:hint="cs"/>
          <w:sz w:val="24"/>
          <w:szCs w:val="24"/>
          <w:rtl/>
        </w:rPr>
        <w:t>פת הבאה בכסנין</w:t>
      </w:r>
      <w:r w:rsidR="00A50262">
        <w:rPr>
          <w:sz w:val="24"/>
          <w:szCs w:val="24"/>
          <w:rtl/>
        </w:rPr>
        <w:t>'</w:t>
      </w:r>
      <w:r>
        <w:rPr>
          <w:rFonts w:hint="cs"/>
          <w:sz w:val="24"/>
          <w:szCs w:val="24"/>
          <w:rtl/>
        </w:rPr>
        <w:t xml:space="preserve"> לכל דבר, ולאחרונים דינו תלוי ועומד אם הוא מיועד לשביעה או לקינוח, כפי שהארכנו לעיל.</w:t>
      </w:r>
    </w:p>
    <w:p w14:paraId="48ACF6ED" w14:textId="47A05E86" w:rsidR="00A6069E" w:rsidRDefault="00A6069E" w:rsidP="002B46AC">
      <w:pPr>
        <w:jc w:val="both"/>
        <w:rPr>
          <w:sz w:val="24"/>
          <w:szCs w:val="24"/>
          <w:rtl/>
        </w:rPr>
      </w:pPr>
      <w:r>
        <w:rPr>
          <w:rFonts w:hint="cs"/>
          <w:sz w:val="24"/>
          <w:szCs w:val="24"/>
          <w:rtl/>
        </w:rPr>
        <w:t xml:space="preserve">מצד מה שהבצק נילוש בשומן, אזי לדעת המשנ"ב על הרוב דינו כ'נילוש' </w:t>
      </w:r>
      <w:r w:rsidRPr="00BC3034">
        <w:rPr>
          <w:rFonts w:hint="cs"/>
          <w:sz w:val="20"/>
          <w:szCs w:val="20"/>
          <w:rtl/>
        </w:rPr>
        <w:t xml:space="preserve">(כשהטעם ניכר בעיסה) </w:t>
      </w:r>
      <w:r>
        <w:rPr>
          <w:rFonts w:hint="cs"/>
          <w:sz w:val="24"/>
          <w:szCs w:val="24"/>
          <w:rtl/>
        </w:rPr>
        <w:t>אך לאלו שמקילים ב'לחמניות מזונות' להקל ברוב מי פירות, כאן יש להם להחמיר ולילך אחר הרוב, שאם רוב העיסה שומן אז גם כאן דינו כ</w:t>
      </w:r>
      <w:r w:rsidR="00A50262">
        <w:rPr>
          <w:sz w:val="24"/>
          <w:szCs w:val="24"/>
          <w:rtl/>
        </w:rPr>
        <w:t>'</w:t>
      </w:r>
      <w:r w:rsidR="00A50262">
        <w:rPr>
          <w:rFonts w:hint="cs"/>
          <w:sz w:val="24"/>
          <w:szCs w:val="24"/>
          <w:rtl/>
        </w:rPr>
        <w:t>פת הבאה בכסנין</w:t>
      </w:r>
      <w:r w:rsidR="00A50262">
        <w:rPr>
          <w:sz w:val="24"/>
          <w:szCs w:val="24"/>
          <w:rtl/>
        </w:rPr>
        <w:t>'</w:t>
      </w:r>
      <w:r>
        <w:rPr>
          <w:rFonts w:hint="cs"/>
          <w:sz w:val="24"/>
          <w:szCs w:val="24"/>
          <w:rtl/>
        </w:rPr>
        <w:t>, ואם לאו הרי הוא לחם גמור.</w:t>
      </w:r>
    </w:p>
    <w:p w14:paraId="3D8409CB" w14:textId="77777777" w:rsidR="00A6069E" w:rsidRDefault="00A6069E" w:rsidP="002B46AC">
      <w:pPr>
        <w:jc w:val="both"/>
        <w:rPr>
          <w:sz w:val="24"/>
          <w:szCs w:val="24"/>
          <w:rtl/>
        </w:rPr>
      </w:pPr>
    </w:p>
    <w:p w14:paraId="1E959CCB" w14:textId="2AF318B3" w:rsidR="00A6069E" w:rsidRDefault="00A6069E" w:rsidP="002B46AC">
      <w:pPr>
        <w:pStyle w:val="2"/>
        <w:jc w:val="both"/>
        <w:rPr>
          <w:rtl/>
        </w:rPr>
      </w:pPr>
      <w:bookmarkStart w:id="136" w:name="_Toc190466543"/>
      <w:r>
        <w:rPr>
          <w:rFonts w:hint="cs"/>
          <w:rtl/>
        </w:rPr>
        <w:t>הדרך לקבוע עליו.</w:t>
      </w:r>
      <w:bookmarkEnd w:id="136"/>
    </w:p>
    <w:p w14:paraId="11377AF3" w14:textId="1CD22E77" w:rsidR="00A6069E" w:rsidRDefault="00A6069E" w:rsidP="002B46AC">
      <w:pPr>
        <w:jc w:val="both"/>
        <w:rPr>
          <w:sz w:val="24"/>
          <w:szCs w:val="24"/>
          <w:rtl/>
        </w:rPr>
      </w:pPr>
      <w:r>
        <w:rPr>
          <w:rFonts w:hint="cs"/>
          <w:sz w:val="24"/>
          <w:szCs w:val="24"/>
          <w:rtl/>
        </w:rPr>
        <w:t xml:space="preserve">וכל זה דווקא מעצם הדין אם עיסת הבורקס היא </w:t>
      </w:r>
      <w:r w:rsidR="00A50262">
        <w:rPr>
          <w:sz w:val="24"/>
          <w:szCs w:val="24"/>
          <w:rtl/>
        </w:rPr>
        <w:t>'</w:t>
      </w:r>
      <w:r w:rsidR="00A50262">
        <w:rPr>
          <w:rFonts w:hint="cs"/>
          <w:sz w:val="24"/>
          <w:szCs w:val="24"/>
          <w:rtl/>
        </w:rPr>
        <w:t>פת הבאה בכסנין</w:t>
      </w:r>
      <w:r w:rsidR="00A50262">
        <w:rPr>
          <w:sz w:val="24"/>
          <w:szCs w:val="24"/>
          <w:rtl/>
        </w:rPr>
        <w:t>'</w:t>
      </w:r>
      <w:r>
        <w:rPr>
          <w:rFonts w:hint="cs"/>
          <w:sz w:val="24"/>
          <w:szCs w:val="24"/>
          <w:rtl/>
        </w:rPr>
        <w:t>. אבל לגופו של המאכל, בבורקסים הגדולים שמיועדים לשביעה כמו שהדבר ברור, מאחר שמגישים בורקסים לארוחות צהרים או בשמחות כארוחה ראשונה וכדו', שברור לכל דעת שהדרך לאכול את הבורקס כמרכיב המרכזי של הסעודה, כך שלהדיא דינו כקביעות סעודה כפי שהסקנו לעיל בארוכה.</w:t>
      </w:r>
    </w:p>
    <w:p w14:paraId="6745FD6E" w14:textId="77777777" w:rsidR="00A6069E" w:rsidRDefault="00A6069E" w:rsidP="002B46AC">
      <w:pPr>
        <w:jc w:val="both"/>
        <w:rPr>
          <w:sz w:val="24"/>
          <w:szCs w:val="24"/>
          <w:rtl/>
        </w:rPr>
      </w:pPr>
    </w:p>
    <w:p w14:paraId="549C78FA" w14:textId="785F004C" w:rsidR="00A6069E" w:rsidRDefault="00A6069E" w:rsidP="002B46AC">
      <w:pPr>
        <w:pStyle w:val="2"/>
        <w:jc w:val="both"/>
        <w:rPr>
          <w:rtl/>
        </w:rPr>
      </w:pPr>
      <w:bookmarkStart w:id="137" w:name="_Toc190466544"/>
      <w:r>
        <w:rPr>
          <w:rFonts w:hint="cs"/>
          <w:rtl/>
        </w:rPr>
        <w:t>הלכה למעשה.</w:t>
      </w:r>
      <w:bookmarkEnd w:id="137"/>
    </w:p>
    <w:p w14:paraId="2F9BC861" w14:textId="0A8CBBE6" w:rsidR="002374B0" w:rsidRDefault="002374B0" w:rsidP="002B46AC">
      <w:pPr>
        <w:jc w:val="both"/>
        <w:rPr>
          <w:sz w:val="24"/>
          <w:szCs w:val="24"/>
          <w:rtl/>
        </w:rPr>
      </w:pPr>
      <w:r>
        <w:rPr>
          <w:rFonts w:hint="cs"/>
          <w:sz w:val="24"/>
          <w:szCs w:val="24"/>
          <w:rtl/>
        </w:rPr>
        <w:t>והעולה לדינא במאכל זה, שהלכותיו נחלקות לשלושה, ואלו הן:</w:t>
      </w:r>
    </w:p>
    <w:p w14:paraId="0662F102" w14:textId="77777777" w:rsidR="002374B0" w:rsidRDefault="002374B0" w:rsidP="002B46AC">
      <w:pPr>
        <w:pStyle w:val="a6"/>
        <w:numPr>
          <w:ilvl w:val="0"/>
          <w:numId w:val="13"/>
        </w:numPr>
        <w:jc w:val="both"/>
        <w:rPr>
          <w:sz w:val="24"/>
          <w:szCs w:val="24"/>
        </w:rPr>
      </w:pPr>
      <w:r>
        <w:rPr>
          <w:rFonts w:hint="cs"/>
          <w:sz w:val="24"/>
          <w:szCs w:val="24"/>
          <w:rtl/>
        </w:rPr>
        <w:t>מיני בורקסים הממולאים שוקולד וכדו', העיקר להלכה שברכתם היא 'בורא מיני מזונות', שהרי ודאי מטרתם היא לקינוח בעלמא, ואף האוכל כשיעור קביעות סעודה, נכון להחמיר שלא יברך עליהם 'המוציא'</w:t>
      </w:r>
      <w:r>
        <w:rPr>
          <w:rStyle w:val="a5"/>
          <w:sz w:val="24"/>
          <w:szCs w:val="24"/>
          <w:rtl/>
        </w:rPr>
        <w:footnoteReference w:id="46"/>
      </w:r>
      <w:r>
        <w:rPr>
          <w:rFonts w:hint="cs"/>
          <w:sz w:val="24"/>
          <w:szCs w:val="24"/>
          <w:rtl/>
        </w:rPr>
        <w:t>.</w:t>
      </w:r>
    </w:p>
    <w:p w14:paraId="1CC47CF2" w14:textId="77777777" w:rsidR="002374B0" w:rsidRDefault="002374B0" w:rsidP="002B46AC">
      <w:pPr>
        <w:pStyle w:val="a6"/>
        <w:numPr>
          <w:ilvl w:val="0"/>
          <w:numId w:val="13"/>
        </w:numPr>
        <w:jc w:val="both"/>
        <w:rPr>
          <w:sz w:val="24"/>
          <w:szCs w:val="24"/>
        </w:rPr>
      </w:pPr>
      <w:r>
        <w:rPr>
          <w:rFonts w:hint="cs"/>
          <w:sz w:val="24"/>
          <w:szCs w:val="24"/>
          <w:rtl/>
        </w:rPr>
        <w:t>מיני בורקסים הממולאים בנקניק או גבינה וכדו', אלו הקטנים שמטרתם לקינוח</w:t>
      </w:r>
      <w:r w:rsidR="00406464">
        <w:rPr>
          <w:rFonts w:hint="cs"/>
          <w:sz w:val="24"/>
          <w:szCs w:val="24"/>
          <w:rtl/>
        </w:rPr>
        <w:t xml:space="preserve"> על הרוב, דינם גם כן כבורקסים הממולאים במני מתיקה, ונכון לחוש לדעת המג"א והשועה"ר ולא לאוכלם כי אם בתוך הסעודה</w:t>
      </w:r>
      <w:r w:rsidR="00406464">
        <w:rPr>
          <w:rStyle w:val="a5"/>
          <w:sz w:val="24"/>
          <w:szCs w:val="24"/>
          <w:rtl/>
        </w:rPr>
        <w:footnoteReference w:id="47"/>
      </w:r>
      <w:r w:rsidR="00406464">
        <w:rPr>
          <w:rFonts w:hint="cs"/>
          <w:sz w:val="24"/>
          <w:szCs w:val="24"/>
          <w:rtl/>
        </w:rPr>
        <w:t>.</w:t>
      </w:r>
    </w:p>
    <w:p w14:paraId="38FA11A0" w14:textId="53BF62E3" w:rsidR="00406464" w:rsidRPr="002374B0" w:rsidRDefault="00406464" w:rsidP="002B46AC">
      <w:pPr>
        <w:pStyle w:val="a6"/>
        <w:numPr>
          <w:ilvl w:val="0"/>
          <w:numId w:val="13"/>
        </w:numPr>
        <w:jc w:val="both"/>
        <w:rPr>
          <w:sz w:val="24"/>
          <w:szCs w:val="24"/>
          <w:rtl/>
        </w:rPr>
      </w:pPr>
      <w:r>
        <w:rPr>
          <w:rFonts w:hint="cs"/>
          <w:sz w:val="24"/>
          <w:szCs w:val="24"/>
          <w:rtl/>
        </w:rPr>
        <w:t>מיני הבורקסים הגדולים, המושים כמנות ראשונות או כארוחות צהרים וכדומה, ברכתם המוציא</w:t>
      </w:r>
      <w:r w:rsidR="00884D79">
        <w:rPr>
          <w:rStyle w:val="a5"/>
          <w:sz w:val="24"/>
          <w:szCs w:val="24"/>
          <w:rtl/>
        </w:rPr>
        <w:footnoteReference w:id="48"/>
      </w:r>
      <w:r w:rsidR="00884D79">
        <w:rPr>
          <w:rFonts w:hint="cs"/>
          <w:sz w:val="24"/>
          <w:szCs w:val="24"/>
          <w:rtl/>
        </w:rPr>
        <w:t>.</w:t>
      </w:r>
    </w:p>
    <w:p w14:paraId="7A80A19D" w14:textId="4B2F082F" w:rsidR="008B1654" w:rsidRDefault="008B1654" w:rsidP="002B46AC">
      <w:pPr>
        <w:jc w:val="both"/>
        <w:rPr>
          <w:rtl/>
        </w:rPr>
      </w:pPr>
    </w:p>
    <w:p w14:paraId="6659D0F5" w14:textId="77777777" w:rsidR="00B81F2B" w:rsidRPr="006658BA" w:rsidRDefault="00B81F2B" w:rsidP="002B46AC">
      <w:pPr>
        <w:jc w:val="both"/>
        <w:rPr>
          <w:rtl/>
        </w:rPr>
      </w:pPr>
    </w:p>
    <w:p w14:paraId="156F3B37" w14:textId="1EB237B3" w:rsidR="001847DD" w:rsidRDefault="001847DD" w:rsidP="002B46AC">
      <w:pPr>
        <w:pStyle w:val="1"/>
        <w:jc w:val="both"/>
        <w:rPr>
          <w:rtl/>
        </w:rPr>
      </w:pPr>
      <w:bookmarkStart w:id="138" w:name="_Toc190466545"/>
      <w:r w:rsidRPr="006658BA">
        <w:rPr>
          <w:rFonts w:hint="cs"/>
          <w:color w:val="FF0000"/>
          <w:rtl/>
        </w:rPr>
        <w:t xml:space="preserve">חלק ב' </w:t>
      </w:r>
      <w:r w:rsidRPr="006658BA">
        <w:rPr>
          <w:rFonts w:cstheme="minorBidi"/>
          <w:color w:val="FF0000"/>
          <w:rtl/>
        </w:rPr>
        <w:t>–</w:t>
      </w:r>
      <w:r w:rsidRPr="006658BA">
        <w:rPr>
          <w:rFonts w:hint="cs"/>
          <w:color w:val="FF0000"/>
          <w:rtl/>
        </w:rPr>
        <w:t xml:space="preserve"> 'פיצה'.</w:t>
      </w:r>
      <w:bookmarkEnd w:id="138"/>
    </w:p>
    <w:p w14:paraId="360F88B2" w14:textId="77777777" w:rsidR="00B81F2B" w:rsidRPr="00B81F2B" w:rsidRDefault="00B81F2B" w:rsidP="002B46AC">
      <w:pPr>
        <w:jc w:val="both"/>
        <w:rPr>
          <w:rtl/>
        </w:rPr>
      </w:pPr>
    </w:p>
    <w:p w14:paraId="23877A15" w14:textId="319C9F5F" w:rsidR="001847DD" w:rsidRDefault="001847DD" w:rsidP="002B46AC">
      <w:pPr>
        <w:jc w:val="both"/>
        <w:rPr>
          <w:sz w:val="24"/>
          <w:szCs w:val="24"/>
          <w:rtl/>
        </w:rPr>
      </w:pPr>
      <w:r>
        <w:rPr>
          <w:rFonts w:hint="cs"/>
          <w:sz w:val="24"/>
          <w:szCs w:val="24"/>
          <w:rtl/>
        </w:rPr>
        <w:t>המאכל השני</w:t>
      </w:r>
      <w:r w:rsidR="00B81F2B">
        <w:rPr>
          <w:rFonts w:hint="cs"/>
          <w:sz w:val="24"/>
          <w:szCs w:val="24"/>
          <w:rtl/>
        </w:rPr>
        <w:t xml:space="preserve"> הנפוץ שיש שמשייכים אותו ל</w:t>
      </w:r>
      <w:r w:rsidR="0024454E">
        <w:rPr>
          <w:sz w:val="24"/>
          <w:szCs w:val="24"/>
          <w:rtl/>
        </w:rPr>
        <w:t>'</w:t>
      </w:r>
      <w:r w:rsidR="0024454E">
        <w:rPr>
          <w:rFonts w:hint="cs"/>
          <w:sz w:val="24"/>
          <w:szCs w:val="24"/>
          <w:rtl/>
        </w:rPr>
        <w:t>פת הבאה בכסנין</w:t>
      </w:r>
      <w:r w:rsidR="0024454E">
        <w:rPr>
          <w:sz w:val="24"/>
          <w:szCs w:val="24"/>
          <w:rtl/>
        </w:rPr>
        <w:t>'</w:t>
      </w:r>
      <w:r w:rsidR="00B81F2B">
        <w:rPr>
          <w:rFonts w:hint="cs"/>
          <w:sz w:val="24"/>
          <w:szCs w:val="24"/>
          <w:rtl/>
        </w:rPr>
        <w:t xml:space="preserve">, הוא מאכל ה'פיצה'. דהיינו, בצק שמרודד לעובי דק </w:t>
      </w:r>
      <w:r w:rsidR="00B81F2B" w:rsidRPr="00BC3034">
        <w:rPr>
          <w:rFonts w:hint="cs"/>
          <w:sz w:val="20"/>
          <w:szCs w:val="20"/>
          <w:rtl/>
        </w:rPr>
        <w:t xml:space="preserve">(המשתנה בין המאפיות) </w:t>
      </w:r>
      <w:r w:rsidR="00B81F2B">
        <w:rPr>
          <w:rFonts w:hint="cs"/>
          <w:sz w:val="24"/>
          <w:szCs w:val="24"/>
          <w:rtl/>
        </w:rPr>
        <w:t>שלעיתים נילוש במים ולעיתים בחלב, ועל גביו מניחים רסק עגבניות וגבינה וכל מיני תוספות, ונאפים בתנור ביחד.</w:t>
      </w:r>
    </w:p>
    <w:p w14:paraId="1D240EC3" w14:textId="39C4BA62" w:rsidR="00B81F2B" w:rsidRDefault="00B81F2B" w:rsidP="002B46AC">
      <w:pPr>
        <w:jc w:val="both"/>
        <w:rPr>
          <w:sz w:val="24"/>
          <w:szCs w:val="24"/>
          <w:rtl/>
        </w:rPr>
      </w:pPr>
      <w:r>
        <w:rPr>
          <w:rFonts w:hint="cs"/>
          <w:sz w:val="24"/>
          <w:szCs w:val="24"/>
          <w:rtl/>
        </w:rPr>
        <w:t>מטרת הפיצה המרכזית כפי שנראה ממנהג רוב האנשים, שהיא משמשת כתחליף לארוחה (</w:t>
      </w:r>
      <w:r w:rsidRPr="00BC3034">
        <w:rPr>
          <w:rFonts w:hint="cs"/>
          <w:sz w:val="20"/>
          <w:szCs w:val="20"/>
          <w:rtl/>
        </w:rPr>
        <w:t xml:space="preserve">ע"פ רוב לארוחה חגיגית) </w:t>
      </w:r>
      <w:r>
        <w:rPr>
          <w:rFonts w:hint="cs"/>
          <w:sz w:val="24"/>
          <w:szCs w:val="24"/>
          <w:rtl/>
        </w:rPr>
        <w:t>ולא כתוספת, אם כי ישנם גם שאוכלים מנה אחת או שתיים לתאבון בעלמא.</w:t>
      </w:r>
    </w:p>
    <w:p w14:paraId="3CB3FB6A" w14:textId="5FC0E31A" w:rsidR="006658BA" w:rsidRDefault="006658BA" w:rsidP="002B46AC">
      <w:pPr>
        <w:jc w:val="both"/>
        <w:rPr>
          <w:sz w:val="24"/>
          <w:szCs w:val="24"/>
          <w:rtl/>
        </w:rPr>
      </w:pPr>
    </w:p>
    <w:p w14:paraId="05D5553C" w14:textId="21F1F1CC" w:rsidR="006658BA" w:rsidRDefault="006658BA" w:rsidP="002B46AC">
      <w:pPr>
        <w:pStyle w:val="1"/>
        <w:jc w:val="both"/>
        <w:rPr>
          <w:rtl/>
        </w:rPr>
      </w:pPr>
      <w:bookmarkStart w:id="139" w:name="_Toc190466546"/>
      <w:r>
        <w:rPr>
          <w:rFonts w:hint="cs"/>
          <w:rtl/>
        </w:rPr>
        <w:t>ענף א' - הבצק.</w:t>
      </w:r>
      <w:bookmarkEnd w:id="139"/>
    </w:p>
    <w:p w14:paraId="59D5D7FB" w14:textId="23BE0E45" w:rsidR="00BC0BDA" w:rsidRDefault="00BC0BDA" w:rsidP="002B46AC">
      <w:pPr>
        <w:jc w:val="both"/>
        <w:rPr>
          <w:rtl/>
        </w:rPr>
      </w:pPr>
    </w:p>
    <w:p w14:paraId="4D364435" w14:textId="1031AA9E" w:rsidR="00884D79" w:rsidRPr="00BD16D5" w:rsidRDefault="00BD16D5" w:rsidP="002B46AC">
      <w:pPr>
        <w:jc w:val="both"/>
        <w:rPr>
          <w:sz w:val="24"/>
          <w:szCs w:val="24"/>
          <w:rtl/>
        </w:rPr>
      </w:pPr>
      <w:r w:rsidRPr="00BD16D5">
        <w:rPr>
          <w:rFonts w:hint="cs"/>
          <w:sz w:val="24"/>
          <w:szCs w:val="24"/>
          <w:rtl/>
        </w:rPr>
        <w:t>הדבר הראשון שיש לחקור בפיצה, הוא רכיבי הבצק.</w:t>
      </w:r>
    </w:p>
    <w:p w14:paraId="5C6B3681" w14:textId="0AAD9921" w:rsidR="00BD16D5" w:rsidRDefault="00BD16D5" w:rsidP="002B46AC">
      <w:pPr>
        <w:jc w:val="both"/>
        <w:rPr>
          <w:sz w:val="24"/>
          <w:szCs w:val="24"/>
          <w:rtl/>
        </w:rPr>
      </w:pPr>
      <w:r w:rsidRPr="00BD16D5">
        <w:rPr>
          <w:rFonts w:hint="cs"/>
          <w:sz w:val="24"/>
          <w:szCs w:val="24"/>
          <w:rtl/>
        </w:rPr>
        <w:t>ישנם מאפיות שנהגו להוסיף לעיסת הפיצה חלב או מי חלב, או כדי להעשיר את טעמה או מתוך כוונה תחילה שברכת הפיצה תהיה המוציא</w:t>
      </w:r>
      <w:r w:rsidRPr="00BD16D5">
        <w:rPr>
          <w:rStyle w:val="a5"/>
          <w:sz w:val="24"/>
          <w:szCs w:val="24"/>
          <w:rtl/>
        </w:rPr>
        <w:footnoteReference w:id="49"/>
      </w:r>
      <w:r>
        <w:rPr>
          <w:rFonts w:hint="cs"/>
          <w:sz w:val="24"/>
          <w:szCs w:val="24"/>
          <w:rtl/>
        </w:rPr>
        <w:t>, ובכך לעיתים משתנה הפיצה ל'נילוש' על ידי זה.</w:t>
      </w:r>
    </w:p>
    <w:p w14:paraId="40D830A6" w14:textId="7656B1F6" w:rsidR="00BD16D5" w:rsidRDefault="00BD16D5" w:rsidP="002B46AC">
      <w:pPr>
        <w:jc w:val="both"/>
        <w:rPr>
          <w:sz w:val="24"/>
          <w:szCs w:val="24"/>
          <w:rtl/>
        </w:rPr>
      </w:pPr>
      <w:r>
        <w:rPr>
          <w:rFonts w:hint="cs"/>
          <w:sz w:val="24"/>
          <w:szCs w:val="24"/>
          <w:rtl/>
        </w:rPr>
        <w:t xml:space="preserve">אמנם, על הרוב אין בחלב די לשנות את טעם העיסה במידה משמעותית עד שהוא יהיה הטעם הדומיננטי שבעיסה, כך שאין לכמות החלב כל השפעה על הברכה, וכל סועד יוכל להעיד שה'קצה' של הפיצה </w:t>
      </w:r>
      <w:r w:rsidRPr="00BC3034">
        <w:rPr>
          <w:rFonts w:hint="cs"/>
          <w:sz w:val="20"/>
          <w:szCs w:val="20"/>
          <w:rtl/>
        </w:rPr>
        <w:t xml:space="preserve">(ואף מאלו שנילושות בחלב) </w:t>
      </w:r>
      <w:r>
        <w:rPr>
          <w:rFonts w:hint="cs"/>
          <w:sz w:val="24"/>
          <w:szCs w:val="24"/>
          <w:rtl/>
        </w:rPr>
        <w:t>שאין על גביו רסק עגבניות, טעמו אינו מתוק במיוחד ולא שונה בהרבה מלחם רגיל.</w:t>
      </w:r>
    </w:p>
    <w:p w14:paraId="10DC238A" w14:textId="2E9CCE5C" w:rsidR="00BD16D5" w:rsidRDefault="00BD16D5" w:rsidP="002B46AC">
      <w:pPr>
        <w:jc w:val="both"/>
        <w:rPr>
          <w:sz w:val="24"/>
          <w:szCs w:val="24"/>
          <w:rtl/>
        </w:rPr>
      </w:pPr>
      <w:r>
        <w:rPr>
          <w:rFonts w:hint="cs"/>
          <w:sz w:val="24"/>
          <w:szCs w:val="24"/>
          <w:rtl/>
        </w:rPr>
        <w:t>ואם יהיה שינוי בדין, זה לדעת ההולכים בחושך ולא אור, שסבירא להו שבכל עיסה אזלינן בתר הרוב, ועליהם מוטל לברר בכל פיצה ופיצה מה הם אחוזי החלב שבעיסה, ואם יש בהם די כדי לשנות את דין הפיצה ל</w:t>
      </w:r>
      <w:r w:rsidR="0024454E">
        <w:rPr>
          <w:sz w:val="24"/>
          <w:szCs w:val="24"/>
          <w:rtl/>
        </w:rPr>
        <w:t>'</w:t>
      </w:r>
      <w:r w:rsidR="0024454E">
        <w:rPr>
          <w:rFonts w:hint="cs"/>
          <w:sz w:val="24"/>
          <w:szCs w:val="24"/>
          <w:rtl/>
        </w:rPr>
        <w:t>פת הבאה בכסנין</w:t>
      </w:r>
      <w:r w:rsidR="0024454E">
        <w:rPr>
          <w:sz w:val="24"/>
          <w:szCs w:val="24"/>
          <w:rtl/>
        </w:rPr>
        <w:t>'</w:t>
      </w:r>
      <w:r>
        <w:rPr>
          <w:rFonts w:hint="cs"/>
          <w:sz w:val="24"/>
          <w:szCs w:val="24"/>
          <w:rtl/>
        </w:rPr>
        <w:t>.</w:t>
      </w:r>
    </w:p>
    <w:p w14:paraId="5DEF088A" w14:textId="240C9906" w:rsidR="00BD16D5" w:rsidRDefault="00BD16D5" w:rsidP="002B46AC">
      <w:pPr>
        <w:jc w:val="both"/>
        <w:rPr>
          <w:sz w:val="24"/>
          <w:szCs w:val="24"/>
          <w:rtl/>
        </w:rPr>
      </w:pPr>
      <w:r>
        <w:rPr>
          <w:rFonts w:hint="cs"/>
          <w:sz w:val="24"/>
          <w:szCs w:val="24"/>
          <w:rtl/>
        </w:rPr>
        <w:t xml:space="preserve">אמנם כפי שכבר הארכנו בזה לעיל טובא, דעות הללו </w:t>
      </w:r>
      <w:r w:rsidR="0024454E">
        <w:rPr>
          <w:rFonts w:hint="cs"/>
          <w:sz w:val="24"/>
          <w:szCs w:val="24"/>
          <w:rtl/>
        </w:rPr>
        <w:t>אינם להלכה ואף למיחש להו לא בעינן.</w:t>
      </w:r>
    </w:p>
    <w:p w14:paraId="4DF84F99" w14:textId="77777777" w:rsidR="00BD16D5" w:rsidRPr="00BD16D5" w:rsidRDefault="00BD16D5" w:rsidP="002B46AC">
      <w:pPr>
        <w:jc w:val="both"/>
        <w:rPr>
          <w:sz w:val="24"/>
          <w:szCs w:val="24"/>
          <w:rtl/>
        </w:rPr>
      </w:pPr>
    </w:p>
    <w:p w14:paraId="1D38FA92" w14:textId="484AA663" w:rsidR="00BC0BDA" w:rsidRDefault="00BC0BDA" w:rsidP="002B46AC">
      <w:pPr>
        <w:pStyle w:val="1"/>
        <w:jc w:val="both"/>
        <w:rPr>
          <w:rtl/>
        </w:rPr>
      </w:pPr>
      <w:bookmarkStart w:id="140" w:name="_Toc190466547"/>
      <w:r>
        <w:rPr>
          <w:rFonts w:hint="cs"/>
          <w:rtl/>
        </w:rPr>
        <w:t xml:space="preserve">ענף ב' </w:t>
      </w:r>
      <w:r>
        <w:rPr>
          <w:rFonts w:cstheme="minorBidi"/>
          <w:rtl/>
        </w:rPr>
        <w:t>–</w:t>
      </w:r>
      <w:r>
        <w:rPr>
          <w:rFonts w:hint="cs"/>
          <w:rtl/>
        </w:rPr>
        <w:t xml:space="preserve"> הגבינה.</w:t>
      </w:r>
      <w:bookmarkEnd w:id="140"/>
    </w:p>
    <w:p w14:paraId="72DDF183" w14:textId="77777777" w:rsidR="00BC0BDA" w:rsidRPr="00BC0BDA" w:rsidRDefault="00BC0BDA" w:rsidP="002B46AC">
      <w:pPr>
        <w:jc w:val="both"/>
        <w:rPr>
          <w:rtl/>
        </w:rPr>
      </w:pPr>
    </w:p>
    <w:p w14:paraId="47484BB0" w14:textId="438B8DDB" w:rsidR="00BD16D5" w:rsidRDefault="00BD16D5" w:rsidP="002B46AC">
      <w:pPr>
        <w:pStyle w:val="2"/>
        <w:jc w:val="both"/>
        <w:rPr>
          <w:rtl/>
        </w:rPr>
      </w:pPr>
      <w:bookmarkStart w:id="141" w:name="_Toc190466548"/>
      <w:r>
        <w:rPr>
          <w:rFonts w:hint="cs"/>
          <w:rtl/>
        </w:rPr>
        <w:t>דין מילוי שעל גבי העיסה.</w:t>
      </w:r>
      <w:bookmarkEnd w:id="141"/>
    </w:p>
    <w:p w14:paraId="6508E97B" w14:textId="77D9291F" w:rsidR="00BC0BDA" w:rsidRPr="00884D79" w:rsidRDefault="00BC0BDA" w:rsidP="002B46AC">
      <w:pPr>
        <w:jc w:val="both"/>
        <w:rPr>
          <w:sz w:val="24"/>
          <w:szCs w:val="24"/>
          <w:rtl/>
        </w:rPr>
      </w:pPr>
      <w:r w:rsidRPr="00884D79">
        <w:rPr>
          <w:rFonts w:hint="cs"/>
          <w:sz w:val="24"/>
          <w:szCs w:val="24"/>
          <w:rtl/>
        </w:rPr>
        <w:t>נידון נוסף במאכל פיצה, האם היא תחשב כ</w:t>
      </w:r>
      <w:r w:rsidR="0024454E">
        <w:rPr>
          <w:sz w:val="24"/>
          <w:szCs w:val="24"/>
          <w:rtl/>
        </w:rPr>
        <w:t>'</w:t>
      </w:r>
      <w:r w:rsidR="0024454E">
        <w:rPr>
          <w:rFonts w:hint="cs"/>
          <w:sz w:val="24"/>
          <w:szCs w:val="24"/>
          <w:rtl/>
        </w:rPr>
        <w:t>פת הבאה בכסנין</w:t>
      </w:r>
      <w:r w:rsidR="0024454E">
        <w:rPr>
          <w:sz w:val="24"/>
          <w:szCs w:val="24"/>
          <w:rtl/>
        </w:rPr>
        <w:t>'</w:t>
      </w:r>
      <w:r w:rsidRPr="00884D79">
        <w:rPr>
          <w:rFonts w:hint="cs"/>
          <w:sz w:val="24"/>
          <w:szCs w:val="24"/>
          <w:rtl/>
        </w:rPr>
        <w:t xml:space="preserve"> מחמת 'רסק העבניות' וה'גבינה צהובה' שעליה</w:t>
      </w:r>
      <w:r w:rsidR="00723869" w:rsidRPr="00884D79">
        <w:rPr>
          <w:rFonts w:hint="cs"/>
          <w:sz w:val="24"/>
          <w:szCs w:val="24"/>
          <w:rtl/>
        </w:rPr>
        <w:t>, שהרי לכאורה יש לדון מה הדין בפת שאין בה מילוי אך יש בה ממרח של מיני מגדים על גבה.</w:t>
      </w:r>
    </w:p>
    <w:p w14:paraId="78E040EB" w14:textId="0F8D0E6E" w:rsidR="00723869" w:rsidRDefault="00723869" w:rsidP="002B46AC">
      <w:pPr>
        <w:jc w:val="both"/>
        <w:rPr>
          <w:sz w:val="24"/>
          <w:szCs w:val="24"/>
          <w:rtl/>
        </w:rPr>
      </w:pPr>
      <w:r w:rsidRPr="00884D79">
        <w:rPr>
          <w:rFonts w:hint="cs"/>
          <w:sz w:val="24"/>
          <w:szCs w:val="24"/>
          <w:rtl/>
        </w:rPr>
        <w:t>דהנה מחד גיסא, מאי שנא אם המיני מתיקה בתוך הפת או על גבה, והגבינה מה לי הכא מה לי התם, וכל עוד שמחמת המיני מגדים שעל הפת היא מיועדת לקינוח,</w:t>
      </w:r>
      <w:r w:rsidR="00884D79" w:rsidRPr="00884D79">
        <w:rPr>
          <w:rFonts w:hint="cs"/>
          <w:sz w:val="24"/>
          <w:szCs w:val="24"/>
          <w:rtl/>
        </w:rPr>
        <w:t xml:space="preserve"> </w:t>
      </w:r>
      <w:r w:rsidR="00884D79">
        <w:rPr>
          <w:rFonts w:hint="cs"/>
          <w:sz w:val="24"/>
          <w:szCs w:val="24"/>
          <w:rtl/>
        </w:rPr>
        <w:t>דין הפת כ</w:t>
      </w:r>
      <w:r w:rsidR="0024454E">
        <w:rPr>
          <w:sz w:val="24"/>
          <w:szCs w:val="24"/>
          <w:rtl/>
        </w:rPr>
        <w:t>'</w:t>
      </w:r>
      <w:r w:rsidR="0024454E">
        <w:rPr>
          <w:rFonts w:hint="cs"/>
          <w:sz w:val="24"/>
          <w:szCs w:val="24"/>
          <w:rtl/>
        </w:rPr>
        <w:t>פת הבאה בכסנין</w:t>
      </w:r>
      <w:r w:rsidR="0024454E">
        <w:rPr>
          <w:sz w:val="24"/>
          <w:szCs w:val="24"/>
          <w:rtl/>
        </w:rPr>
        <w:t>'</w:t>
      </w:r>
      <w:r w:rsidR="00884D79">
        <w:rPr>
          <w:rFonts w:hint="cs"/>
          <w:sz w:val="24"/>
          <w:szCs w:val="24"/>
          <w:rtl/>
        </w:rPr>
        <w:t>.</w:t>
      </w:r>
    </w:p>
    <w:p w14:paraId="11DAF328" w14:textId="40A9A448" w:rsidR="00884D79" w:rsidRDefault="00884D79" w:rsidP="002B46AC">
      <w:pPr>
        <w:jc w:val="both"/>
        <w:rPr>
          <w:sz w:val="24"/>
          <w:szCs w:val="24"/>
          <w:rtl/>
        </w:rPr>
      </w:pPr>
      <w:r>
        <w:rPr>
          <w:rFonts w:hint="cs"/>
          <w:sz w:val="24"/>
          <w:szCs w:val="24"/>
          <w:rtl/>
        </w:rPr>
        <w:t>אבל מאידך גיסא, אפשר שמה שיש מיני מתיקה מעל גבי העיסה אינו מן הדין של ברכת העיסה עצמה, דאנו מחשיבים ה</w:t>
      </w:r>
      <w:r w:rsidR="00425EB5">
        <w:rPr>
          <w:rFonts w:hint="cs"/>
          <w:sz w:val="24"/>
          <w:szCs w:val="24"/>
          <w:rtl/>
        </w:rPr>
        <w:t xml:space="preserve">דבר כשני מיני אוכלין, </w:t>
      </w:r>
      <w:r w:rsidR="007D0611">
        <w:rPr>
          <w:rFonts w:hint="cs"/>
          <w:sz w:val="24"/>
          <w:szCs w:val="24"/>
          <w:rtl/>
        </w:rPr>
        <w:t>ודין הפת לחוד ודין מה שעל גבה לחוד, ומכיוון שהפת עצמה ברכת המוציא אז המאכל שעל גבה טפל לה, וברכת הכול המוציא.</w:t>
      </w:r>
    </w:p>
    <w:p w14:paraId="08F52C1A" w14:textId="471038E5" w:rsidR="007D0611" w:rsidRDefault="007D0611" w:rsidP="002B46AC">
      <w:pPr>
        <w:jc w:val="both"/>
        <w:rPr>
          <w:sz w:val="24"/>
          <w:szCs w:val="24"/>
          <w:rtl/>
        </w:rPr>
      </w:pPr>
    </w:p>
    <w:p w14:paraId="546381C1" w14:textId="060ABC1A" w:rsidR="007D0611" w:rsidRDefault="007D0611" w:rsidP="002B46AC">
      <w:pPr>
        <w:jc w:val="both"/>
        <w:rPr>
          <w:sz w:val="24"/>
          <w:szCs w:val="24"/>
          <w:rtl/>
        </w:rPr>
      </w:pPr>
      <w:r>
        <w:rPr>
          <w:rFonts w:hint="cs"/>
          <w:sz w:val="24"/>
          <w:szCs w:val="24"/>
          <w:rtl/>
        </w:rPr>
        <w:t>אמנם ביושר העיון ליתא להאי סברא בתרייתא, דסוף סוף מאכל אחד הוא שהרי נאפו יחדיו, ואין שום נפקותא היכן הגבינה נמצאת.</w:t>
      </w:r>
    </w:p>
    <w:p w14:paraId="64DED9FB" w14:textId="170F311C" w:rsidR="007D0611" w:rsidRDefault="007D0611" w:rsidP="002B46AC">
      <w:pPr>
        <w:jc w:val="both"/>
        <w:rPr>
          <w:sz w:val="24"/>
          <w:szCs w:val="24"/>
          <w:rtl/>
        </w:rPr>
      </w:pPr>
      <w:r>
        <w:rPr>
          <w:rFonts w:hint="cs"/>
          <w:sz w:val="24"/>
          <w:szCs w:val="24"/>
          <w:rtl/>
        </w:rPr>
        <w:t>והכי איתא להדיא בדברי הפוסקים לגבי רקיק ומרקחת, שאם נאפו יחדיו והמרקחת עיקר אזי הברכה היא כברכת המרקחת, מה שאין כן אם יאפו את הרקיק בנפרד שאז אינו בטל, ואם כן הא קמן כסוגיא דידן ממש</w:t>
      </w:r>
      <w:r w:rsidR="00481D54">
        <w:rPr>
          <w:rFonts w:hint="cs"/>
          <w:sz w:val="24"/>
          <w:szCs w:val="24"/>
          <w:rtl/>
        </w:rPr>
        <w:t>, שעל אף שהמילוי הוא על גבי העיסה דינו ממש כאילו היה בתוכה, ואם כן אף הפיצה יש לה להיחשב כ</w:t>
      </w:r>
      <w:r w:rsidR="0024454E">
        <w:rPr>
          <w:sz w:val="24"/>
          <w:szCs w:val="24"/>
          <w:rtl/>
        </w:rPr>
        <w:t>'</w:t>
      </w:r>
      <w:r w:rsidR="0024454E">
        <w:rPr>
          <w:rFonts w:hint="cs"/>
          <w:sz w:val="24"/>
          <w:szCs w:val="24"/>
          <w:rtl/>
        </w:rPr>
        <w:t>פת הבאה בכסנין</w:t>
      </w:r>
      <w:r w:rsidR="0024454E">
        <w:rPr>
          <w:sz w:val="24"/>
          <w:szCs w:val="24"/>
          <w:rtl/>
        </w:rPr>
        <w:t>'</w:t>
      </w:r>
      <w:r w:rsidR="00481D54">
        <w:rPr>
          <w:rFonts w:hint="cs"/>
          <w:sz w:val="24"/>
          <w:szCs w:val="24"/>
          <w:rtl/>
        </w:rPr>
        <w:t xml:space="preserve"> מאחר שהיא ממולאת.</w:t>
      </w:r>
    </w:p>
    <w:p w14:paraId="655B1EFF" w14:textId="73C0F892" w:rsidR="00481D54" w:rsidRDefault="00481D54" w:rsidP="002B46AC">
      <w:pPr>
        <w:jc w:val="both"/>
        <w:rPr>
          <w:sz w:val="24"/>
          <w:szCs w:val="24"/>
          <w:rtl/>
        </w:rPr>
      </w:pPr>
    </w:p>
    <w:p w14:paraId="4D0CF45F" w14:textId="09889884" w:rsidR="00481D54" w:rsidRDefault="00481D54" w:rsidP="002B46AC">
      <w:pPr>
        <w:pStyle w:val="2"/>
        <w:jc w:val="both"/>
        <w:rPr>
          <w:rtl/>
        </w:rPr>
      </w:pPr>
      <w:bookmarkStart w:id="142" w:name="_Toc190466549"/>
      <w:r>
        <w:rPr>
          <w:rFonts w:hint="cs"/>
          <w:rtl/>
        </w:rPr>
        <w:t>פשטיד"א.</w:t>
      </w:r>
      <w:bookmarkEnd w:id="142"/>
    </w:p>
    <w:p w14:paraId="7160FB02" w14:textId="63948BB3" w:rsidR="00481D54" w:rsidRDefault="00481D54" w:rsidP="002B46AC">
      <w:pPr>
        <w:jc w:val="both"/>
        <w:rPr>
          <w:sz w:val="24"/>
          <w:szCs w:val="24"/>
          <w:rtl/>
        </w:rPr>
      </w:pPr>
      <w:r>
        <w:rPr>
          <w:rFonts w:hint="cs"/>
          <w:sz w:val="24"/>
          <w:szCs w:val="24"/>
          <w:rtl/>
        </w:rPr>
        <w:t xml:space="preserve">אמנם בדין 'מילוי' הדרנו לדין 'פשטיד"א' דלעיל, שאמנם דעת הט"ז וכמה פוסקים שלעולם היא </w:t>
      </w:r>
      <w:r w:rsidR="0024454E">
        <w:rPr>
          <w:sz w:val="24"/>
          <w:szCs w:val="24"/>
          <w:rtl/>
        </w:rPr>
        <w:t>'</w:t>
      </w:r>
      <w:r w:rsidR="0024454E">
        <w:rPr>
          <w:rFonts w:hint="cs"/>
          <w:sz w:val="24"/>
          <w:szCs w:val="24"/>
          <w:rtl/>
        </w:rPr>
        <w:t>פת הבאה בכסנין</w:t>
      </w:r>
      <w:r w:rsidR="0024454E">
        <w:rPr>
          <w:sz w:val="24"/>
          <w:szCs w:val="24"/>
          <w:rtl/>
        </w:rPr>
        <w:t>'</w:t>
      </w:r>
      <w:r>
        <w:rPr>
          <w:rFonts w:hint="cs"/>
          <w:sz w:val="24"/>
          <w:szCs w:val="24"/>
          <w:rtl/>
        </w:rPr>
        <w:t xml:space="preserve">, לדעת המגן אברהם הדבר חלוק אם הפת ממולאת במין מזון או במין קינוח. והנה הפיצה מלאה ברסק עגבניות ובגבינה, דתרוויהו מיני מזון נינהו, ואם כן פשוט הדבר דלדעת המגן אברהם וסיעתו </w:t>
      </w:r>
      <w:r w:rsidR="00BD16D5">
        <w:rPr>
          <w:rFonts w:hint="cs"/>
          <w:sz w:val="24"/>
          <w:szCs w:val="24"/>
          <w:rtl/>
        </w:rPr>
        <w:t>אין במילוי כדי לעשות את הפיצה ל</w:t>
      </w:r>
      <w:r w:rsidR="0024454E">
        <w:rPr>
          <w:sz w:val="24"/>
          <w:szCs w:val="24"/>
          <w:rtl/>
        </w:rPr>
        <w:t>'</w:t>
      </w:r>
      <w:r w:rsidR="0024454E">
        <w:rPr>
          <w:rFonts w:hint="cs"/>
          <w:sz w:val="24"/>
          <w:szCs w:val="24"/>
          <w:rtl/>
        </w:rPr>
        <w:t>פת הבאה בכסנין</w:t>
      </w:r>
      <w:r w:rsidR="0024454E">
        <w:rPr>
          <w:sz w:val="24"/>
          <w:szCs w:val="24"/>
          <w:rtl/>
        </w:rPr>
        <w:t>'</w:t>
      </w:r>
      <w:r w:rsidR="00BD16D5">
        <w:rPr>
          <w:rFonts w:hint="cs"/>
          <w:sz w:val="24"/>
          <w:szCs w:val="24"/>
          <w:rtl/>
        </w:rPr>
        <w:t>, שהרי גם המילוי הוא מזון, וברור.</w:t>
      </w:r>
    </w:p>
    <w:p w14:paraId="52482E77" w14:textId="40256A80" w:rsidR="00BD16D5" w:rsidRDefault="00BD16D5" w:rsidP="002B46AC">
      <w:pPr>
        <w:jc w:val="both"/>
        <w:rPr>
          <w:sz w:val="24"/>
          <w:szCs w:val="24"/>
          <w:rtl/>
        </w:rPr>
      </w:pPr>
      <w:r>
        <w:rPr>
          <w:rFonts w:hint="cs"/>
          <w:sz w:val="24"/>
          <w:szCs w:val="24"/>
          <w:rtl/>
        </w:rPr>
        <w:t>ולדעת המשנה ברורה ודעימיה דאזלינן בתר מטרת הפת, הדבר תלוי אם ננקוט שמטרת הפיצה היא לשובע או לקינוח. אבל לעניות דעתי כלל אין נידון בדבר, ופשיטא שעיקר מטרת הפיצה היא לשביעה, ואם כן אף לדעת המשנה ברורה ברכת הפת המוציא.</w:t>
      </w:r>
    </w:p>
    <w:p w14:paraId="4C5F2015" w14:textId="77777777" w:rsidR="00D52A4F" w:rsidRPr="00884D79" w:rsidRDefault="00D52A4F" w:rsidP="002B46AC">
      <w:pPr>
        <w:jc w:val="both"/>
        <w:rPr>
          <w:sz w:val="24"/>
          <w:szCs w:val="24"/>
          <w:rtl/>
        </w:rPr>
      </w:pPr>
    </w:p>
    <w:p w14:paraId="558585BD" w14:textId="319A82A8" w:rsidR="00884D79" w:rsidRDefault="00BC0BDA" w:rsidP="002B46AC">
      <w:pPr>
        <w:pStyle w:val="1"/>
        <w:jc w:val="both"/>
        <w:rPr>
          <w:rtl/>
        </w:rPr>
      </w:pPr>
      <w:bookmarkStart w:id="143" w:name="_Toc190466550"/>
      <w:r>
        <w:rPr>
          <w:rFonts w:hint="cs"/>
          <w:rtl/>
        </w:rPr>
        <w:t xml:space="preserve">ענף ג' </w:t>
      </w:r>
      <w:r>
        <w:rPr>
          <w:rFonts w:cstheme="minorBidi"/>
          <w:rtl/>
        </w:rPr>
        <w:t>–</w:t>
      </w:r>
      <w:r>
        <w:rPr>
          <w:rFonts w:hint="cs"/>
          <w:rtl/>
        </w:rPr>
        <w:t xml:space="preserve"> הלכה למעשה.</w:t>
      </w:r>
      <w:bookmarkEnd w:id="143"/>
    </w:p>
    <w:p w14:paraId="0F9329B9" w14:textId="77777777" w:rsidR="00884D79" w:rsidRPr="00884D79" w:rsidRDefault="00884D79" w:rsidP="002B46AC">
      <w:pPr>
        <w:jc w:val="both"/>
        <w:rPr>
          <w:rtl/>
        </w:rPr>
      </w:pPr>
    </w:p>
    <w:p w14:paraId="2E630572" w14:textId="0E24C4C1" w:rsidR="00BC0BDA" w:rsidRDefault="00BC0BDA" w:rsidP="002B46AC">
      <w:pPr>
        <w:jc w:val="both"/>
        <w:rPr>
          <w:sz w:val="24"/>
          <w:szCs w:val="24"/>
          <w:rtl/>
        </w:rPr>
      </w:pPr>
      <w:r w:rsidRPr="00884D79">
        <w:rPr>
          <w:rFonts w:hint="cs"/>
          <w:sz w:val="24"/>
          <w:szCs w:val="24"/>
          <w:rtl/>
        </w:rPr>
        <w:t xml:space="preserve">והעולה לדינא במאכל ה'פיצה', </w:t>
      </w:r>
      <w:r w:rsidR="00884D79" w:rsidRPr="00884D79">
        <w:rPr>
          <w:rFonts w:hint="cs"/>
          <w:sz w:val="24"/>
          <w:szCs w:val="24"/>
          <w:rtl/>
        </w:rPr>
        <w:t>שמח</w:t>
      </w:r>
      <w:r w:rsidR="00884D79">
        <w:rPr>
          <w:rFonts w:hint="cs"/>
          <w:sz w:val="24"/>
          <w:szCs w:val="24"/>
          <w:rtl/>
        </w:rPr>
        <w:t>מת העיסה על הרוב ברכתה המוציא, ומחמת הגבינה הדבר תלוי במחלוקת הפוסקים.</w:t>
      </w:r>
    </w:p>
    <w:p w14:paraId="339CD563" w14:textId="51C8E105" w:rsidR="00884D79" w:rsidRDefault="00884D79" w:rsidP="002B46AC">
      <w:pPr>
        <w:jc w:val="both"/>
        <w:rPr>
          <w:sz w:val="24"/>
          <w:szCs w:val="24"/>
          <w:rtl/>
        </w:rPr>
      </w:pPr>
      <w:r>
        <w:rPr>
          <w:rFonts w:hint="cs"/>
          <w:sz w:val="24"/>
          <w:szCs w:val="24"/>
          <w:rtl/>
        </w:rPr>
        <w:t xml:space="preserve">אמנם כפי שכבר נתבאר ונשנה לעיל בארוכה, כל מאכל שדרך אכילתו המובהקת היא לשובע נפק מדין </w:t>
      </w:r>
      <w:r w:rsidR="0024454E">
        <w:rPr>
          <w:sz w:val="24"/>
          <w:szCs w:val="24"/>
          <w:rtl/>
        </w:rPr>
        <w:t>'</w:t>
      </w:r>
      <w:r w:rsidR="0024454E">
        <w:rPr>
          <w:rFonts w:hint="cs"/>
          <w:sz w:val="24"/>
          <w:szCs w:val="24"/>
          <w:rtl/>
        </w:rPr>
        <w:t>פת הבאה בכסנין</w:t>
      </w:r>
      <w:r w:rsidR="0024454E">
        <w:rPr>
          <w:sz w:val="24"/>
          <w:szCs w:val="24"/>
          <w:rtl/>
        </w:rPr>
        <w:t>'</w:t>
      </w:r>
      <w:r>
        <w:rPr>
          <w:rFonts w:hint="cs"/>
          <w:sz w:val="24"/>
          <w:szCs w:val="24"/>
          <w:rtl/>
        </w:rPr>
        <w:t xml:space="preserve">, שכל עניין </w:t>
      </w:r>
      <w:r w:rsidR="0024454E">
        <w:rPr>
          <w:sz w:val="24"/>
          <w:szCs w:val="24"/>
          <w:rtl/>
        </w:rPr>
        <w:t>'</w:t>
      </w:r>
      <w:r w:rsidR="0024454E">
        <w:rPr>
          <w:rFonts w:hint="cs"/>
          <w:sz w:val="24"/>
          <w:szCs w:val="24"/>
          <w:rtl/>
        </w:rPr>
        <w:t>פת הבאה בכסנין</w:t>
      </w:r>
      <w:r w:rsidR="0024454E">
        <w:rPr>
          <w:sz w:val="24"/>
          <w:szCs w:val="24"/>
          <w:rtl/>
        </w:rPr>
        <w:t>'</w:t>
      </w:r>
      <w:r>
        <w:rPr>
          <w:rFonts w:hint="cs"/>
          <w:sz w:val="24"/>
          <w:szCs w:val="24"/>
          <w:rtl/>
        </w:rPr>
        <w:t xml:space="preserve"> הוא שאין קובעין עליו, מה שאין כן הכא.</w:t>
      </w:r>
    </w:p>
    <w:p w14:paraId="501E4BB1" w14:textId="5CB22E1F" w:rsidR="00884D79" w:rsidRDefault="00884D79" w:rsidP="002B46AC">
      <w:pPr>
        <w:jc w:val="both"/>
        <w:rPr>
          <w:sz w:val="24"/>
          <w:szCs w:val="24"/>
          <w:rtl/>
        </w:rPr>
      </w:pPr>
      <w:r>
        <w:rPr>
          <w:rFonts w:hint="cs"/>
          <w:sz w:val="24"/>
          <w:szCs w:val="24"/>
          <w:rtl/>
        </w:rPr>
        <w:t>ועל כן מאכל הפיצה דרך העולם לקבוע עליו ארוחתם, ועל כן דינה כפת גמורה, וברכתה המוציא לכל דבר ועניין, בין לבני אשכנז ובין לבני ספרד, בין בעיסה שנילושה במים ובין בנילושה בחלב.</w:t>
      </w:r>
    </w:p>
    <w:p w14:paraId="4DFD3968" w14:textId="785E91AE" w:rsidR="00884D79" w:rsidRDefault="00884D79" w:rsidP="002B46AC">
      <w:pPr>
        <w:jc w:val="both"/>
        <w:rPr>
          <w:sz w:val="24"/>
          <w:szCs w:val="24"/>
          <w:rtl/>
        </w:rPr>
      </w:pPr>
      <w:r>
        <w:rPr>
          <w:rFonts w:hint="cs"/>
          <w:sz w:val="24"/>
          <w:szCs w:val="24"/>
          <w:rtl/>
        </w:rPr>
        <w:t>ומי שליבו נוקפו, יאכל כשיעור ד' ביצים, שלפי מה ששיערו המחברים שיעור זה הוא כשני 'משולשים' סטנדרטיים של פיצה, שבכהאי גוונא ודאי יברך עליו המוציא וילת מאן דפליג</w:t>
      </w:r>
      <w:r>
        <w:rPr>
          <w:rStyle w:val="a5"/>
          <w:sz w:val="24"/>
          <w:szCs w:val="24"/>
          <w:rtl/>
        </w:rPr>
        <w:footnoteReference w:id="50"/>
      </w:r>
      <w:r>
        <w:rPr>
          <w:rFonts w:hint="cs"/>
          <w:sz w:val="24"/>
          <w:szCs w:val="24"/>
          <w:rtl/>
        </w:rPr>
        <w:t>.</w:t>
      </w:r>
    </w:p>
    <w:p w14:paraId="5F07A80F" w14:textId="77777777" w:rsidR="00D52A4F" w:rsidRPr="00884D79" w:rsidRDefault="00D52A4F" w:rsidP="002B46AC">
      <w:pPr>
        <w:jc w:val="both"/>
        <w:rPr>
          <w:sz w:val="24"/>
          <w:szCs w:val="24"/>
          <w:rtl/>
        </w:rPr>
      </w:pPr>
    </w:p>
    <w:p w14:paraId="3FE5F75A" w14:textId="15D6A68C" w:rsidR="001847DD" w:rsidRPr="001847DD" w:rsidRDefault="001847DD" w:rsidP="002B46AC">
      <w:pPr>
        <w:pStyle w:val="1"/>
        <w:jc w:val="both"/>
        <w:rPr>
          <w:color w:val="FF0000"/>
          <w:rtl/>
        </w:rPr>
      </w:pPr>
      <w:bookmarkStart w:id="144" w:name="_Toc190466551"/>
      <w:r w:rsidRPr="001847DD">
        <w:rPr>
          <w:rFonts w:hint="cs"/>
          <w:color w:val="FF0000"/>
          <w:rtl/>
        </w:rPr>
        <w:t xml:space="preserve">חלק ג' </w:t>
      </w:r>
      <w:r w:rsidRPr="001847DD">
        <w:rPr>
          <w:rFonts w:cstheme="minorBidi"/>
          <w:color w:val="FF0000"/>
          <w:rtl/>
        </w:rPr>
        <w:t>–</w:t>
      </w:r>
      <w:r w:rsidRPr="001847DD">
        <w:rPr>
          <w:rFonts w:hint="cs"/>
          <w:color w:val="FF0000"/>
          <w:rtl/>
        </w:rPr>
        <w:t xml:space="preserve"> מאכלים נוספים.</w:t>
      </w:r>
      <w:bookmarkEnd w:id="144"/>
    </w:p>
    <w:p w14:paraId="33C4F328" w14:textId="55B39626" w:rsidR="008B1654" w:rsidRDefault="008B1654" w:rsidP="002B46AC">
      <w:pPr>
        <w:jc w:val="both"/>
        <w:rPr>
          <w:sz w:val="24"/>
          <w:szCs w:val="24"/>
          <w:rtl/>
        </w:rPr>
      </w:pPr>
    </w:p>
    <w:p w14:paraId="2232E5E3" w14:textId="77777777" w:rsidR="001847DD" w:rsidRDefault="001847DD" w:rsidP="002B46AC">
      <w:pPr>
        <w:pStyle w:val="2"/>
        <w:jc w:val="both"/>
        <w:rPr>
          <w:rtl/>
        </w:rPr>
      </w:pPr>
      <w:bookmarkStart w:id="145" w:name="_Toc190466552"/>
      <w:r>
        <w:rPr>
          <w:rFonts w:hint="cs"/>
          <w:rtl/>
        </w:rPr>
        <w:t>הכללים.</w:t>
      </w:r>
      <w:bookmarkEnd w:id="145"/>
    </w:p>
    <w:p w14:paraId="659423DE" w14:textId="65A91260" w:rsidR="001847DD" w:rsidRDefault="001847DD" w:rsidP="002B46AC">
      <w:pPr>
        <w:jc w:val="both"/>
        <w:rPr>
          <w:sz w:val="24"/>
          <w:szCs w:val="24"/>
          <w:rtl/>
        </w:rPr>
      </w:pPr>
      <w:r>
        <w:rPr>
          <w:rFonts w:hint="cs"/>
          <w:sz w:val="24"/>
          <w:szCs w:val="24"/>
          <w:rtl/>
        </w:rPr>
        <w:t>על פי הדברים האלו והכללים שהובאו לעיל, ניתן לסווג ולהכריע מה דינו של כל מאכל ומאכל, והכללים בקצרה:</w:t>
      </w:r>
    </w:p>
    <w:p w14:paraId="2A7EC455" w14:textId="0C75B3B2" w:rsidR="001847DD" w:rsidRDefault="001847DD" w:rsidP="002B46AC">
      <w:pPr>
        <w:jc w:val="both"/>
        <w:rPr>
          <w:sz w:val="24"/>
          <w:szCs w:val="24"/>
          <w:rtl/>
        </w:rPr>
      </w:pPr>
      <w:r>
        <w:rPr>
          <w:rFonts w:hint="cs"/>
          <w:sz w:val="24"/>
          <w:szCs w:val="24"/>
          <w:rtl/>
        </w:rPr>
        <w:t>שלושת מיני כסנין:</w:t>
      </w:r>
    </w:p>
    <w:p w14:paraId="1A7B73A8" w14:textId="033F4127" w:rsidR="001847DD" w:rsidRDefault="001847DD" w:rsidP="002B46AC">
      <w:pPr>
        <w:pStyle w:val="a6"/>
        <w:numPr>
          <w:ilvl w:val="0"/>
          <w:numId w:val="15"/>
        </w:numPr>
        <w:jc w:val="both"/>
        <w:rPr>
          <w:sz w:val="24"/>
          <w:szCs w:val="24"/>
        </w:rPr>
      </w:pPr>
      <w:r w:rsidRPr="001847DD">
        <w:rPr>
          <w:rFonts w:hint="cs"/>
          <w:sz w:val="24"/>
          <w:szCs w:val="24"/>
          <w:rtl/>
        </w:rPr>
        <w:t>דבר הנכסס</w:t>
      </w:r>
      <w:r>
        <w:rPr>
          <w:rFonts w:hint="cs"/>
          <w:sz w:val="24"/>
          <w:szCs w:val="24"/>
          <w:rtl/>
        </w:rPr>
        <w:t>, פת שנאפתה עד שנעשתה קשה ויבשה, כעין צנימים, ביגאל"ך ביסקויטים וכדומה.</w:t>
      </w:r>
    </w:p>
    <w:p w14:paraId="14030579" w14:textId="0D2E20C6" w:rsidR="001847DD" w:rsidRDefault="001847DD" w:rsidP="002B46AC">
      <w:pPr>
        <w:pStyle w:val="a6"/>
        <w:numPr>
          <w:ilvl w:val="0"/>
          <w:numId w:val="15"/>
        </w:numPr>
        <w:jc w:val="both"/>
        <w:rPr>
          <w:sz w:val="24"/>
          <w:szCs w:val="24"/>
        </w:rPr>
      </w:pPr>
      <w:r>
        <w:rPr>
          <w:rFonts w:hint="cs"/>
          <w:sz w:val="24"/>
          <w:szCs w:val="24"/>
          <w:rtl/>
        </w:rPr>
        <w:t>דבר הנילוש, עיסה שנילושה במי פירות עד שנעשה טעמה מתוק במיוחד כדרך המאכלים המיועדים לקינוח</w:t>
      </w:r>
      <w:r>
        <w:rPr>
          <w:rStyle w:val="a5"/>
          <w:sz w:val="24"/>
          <w:szCs w:val="24"/>
          <w:rtl/>
        </w:rPr>
        <w:footnoteReference w:id="51"/>
      </w:r>
      <w:r>
        <w:rPr>
          <w:rFonts w:hint="cs"/>
          <w:sz w:val="24"/>
          <w:szCs w:val="24"/>
          <w:rtl/>
        </w:rPr>
        <w:t>, ולבני אשכנז ראוי גם בכהאי גוונא לחוש לדברי ה'אבן העוזר' ולהחמיר כדעת חכמי אשכנז ולא לאכול פת זו כי אם בתוך הסעודה.</w:t>
      </w:r>
    </w:p>
    <w:p w14:paraId="3DABF2F8" w14:textId="0581A845" w:rsidR="001847DD" w:rsidRDefault="001847DD" w:rsidP="002B46AC">
      <w:pPr>
        <w:pStyle w:val="a6"/>
        <w:numPr>
          <w:ilvl w:val="0"/>
          <w:numId w:val="15"/>
        </w:numPr>
        <w:jc w:val="both"/>
        <w:rPr>
          <w:sz w:val="24"/>
          <w:szCs w:val="24"/>
        </w:rPr>
      </w:pPr>
      <w:r>
        <w:rPr>
          <w:rFonts w:hint="cs"/>
          <w:sz w:val="24"/>
          <w:szCs w:val="24"/>
          <w:rtl/>
        </w:rPr>
        <w:t>פת שממולאת, והיינו דווקא במיני מתיקה, אבל במיני מזון דינה כפת גמור</w:t>
      </w:r>
      <w:r w:rsidRPr="00BC3034">
        <w:rPr>
          <w:rFonts w:hint="cs"/>
          <w:sz w:val="20"/>
          <w:szCs w:val="20"/>
          <w:rtl/>
        </w:rPr>
        <w:t xml:space="preserve">, (ולט"ז אף בכה"ג הוי </w:t>
      </w:r>
      <w:r w:rsidR="00A50262" w:rsidRPr="00BC3034">
        <w:rPr>
          <w:sz w:val="20"/>
          <w:szCs w:val="20"/>
          <w:rtl/>
        </w:rPr>
        <w:t>'</w:t>
      </w:r>
      <w:r w:rsidR="00A50262" w:rsidRPr="00BC3034">
        <w:rPr>
          <w:rFonts w:hint="cs"/>
          <w:sz w:val="20"/>
          <w:szCs w:val="20"/>
          <w:rtl/>
        </w:rPr>
        <w:t>פת הבאה בכסנין</w:t>
      </w:r>
      <w:r w:rsidR="00A50262" w:rsidRPr="00BC3034">
        <w:rPr>
          <w:sz w:val="20"/>
          <w:szCs w:val="20"/>
          <w:rtl/>
        </w:rPr>
        <w:t>'</w:t>
      </w:r>
      <w:r w:rsidRPr="00BC3034">
        <w:rPr>
          <w:rFonts w:hint="cs"/>
          <w:sz w:val="20"/>
          <w:szCs w:val="20"/>
          <w:rtl/>
        </w:rPr>
        <w:t xml:space="preserve">) </w:t>
      </w:r>
      <w:r>
        <w:rPr>
          <w:rFonts w:hint="cs"/>
          <w:sz w:val="24"/>
          <w:szCs w:val="24"/>
          <w:rtl/>
        </w:rPr>
        <w:t>ולמשנה ברורה הדבר תלוי ב</w:t>
      </w:r>
      <w:r w:rsidR="00D652AF">
        <w:rPr>
          <w:rFonts w:hint="cs"/>
          <w:sz w:val="24"/>
          <w:szCs w:val="24"/>
          <w:rtl/>
        </w:rPr>
        <w:t>מטרת הפת.</w:t>
      </w:r>
    </w:p>
    <w:p w14:paraId="20ED05C8" w14:textId="2B61B2FF" w:rsidR="00D652AF" w:rsidRDefault="00D652AF" w:rsidP="002B46AC">
      <w:pPr>
        <w:ind w:left="360"/>
        <w:jc w:val="both"/>
        <w:rPr>
          <w:sz w:val="24"/>
          <w:szCs w:val="24"/>
          <w:rtl/>
        </w:rPr>
      </w:pPr>
    </w:p>
    <w:p w14:paraId="5E1C9CCD" w14:textId="4FEA9C27" w:rsidR="00D652AF" w:rsidRDefault="00D652AF" w:rsidP="002B46AC">
      <w:pPr>
        <w:ind w:left="360"/>
        <w:jc w:val="both"/>
        <w:rPr>
          <w:sz w:val="24"/>
          <w:szCs w:val="24"/>
          <w:rtl/>
        </w:rPr>
      </w:pPr>
      <w:r>
        <w:rPr>
          <w:rFonts w:hint="cs"/>
          <w:sz w:val="24"/>
          <w:szCs w:val="24"/>
          <w:rtl/>
        </w:rPr>
        <w:t>ובכל אלו, זה דווקא אם הפת לא מיועדת לקביעות סעודה ולשביעה אלא לקינוח בעלמא, אבל מיני לחמים המיועדים לשבוע בכל מקרה דינם כפת גמורה לכל דיניה, וחייבים בנטילת ידיים ובברכת המזון.</w:t>
      </w:r>
    </w:p>
    <w:p w14:paraId="76756A98" w14:textId="11872EAD" w:rsidR="00D652AF" w:rsidRDefault="00D652AF" w:rsidP="002B46AC">
      <w:pPr>
        <w:ind w:left="360"/>
        <w:jc w:val="both"/>
        <w:rPr>
          <w:sz w:val="24"/>
          <w:szCs w:val="24"/>
          <w:rtl/>
        </w:rPr>
      </w:pPr>
    </w:p>
    <w:p w14:paraId="23EF1166" w14:textId="334A34B4" w:rsidR="00D652AF" w:rsidRDefault="00D652AF" w:rsidP="002B46AC">
      <w:pPr>
        <w:jc w:val="both"/>
        <w:rPr>
          <w:sz w:val="24"/>
          <w:szCs w:val="24"/>
          <w:rtl/>
        </w:rPr>
      </w:pPr>
      <w:r>
        <w:rPr>
          <w:rFonts w:hint="cs"/>
          <w:sz w:val="24"/>
          <w:szCs w:val="24"/>
          <w:rtl/>
        </w:rPr>
        <w:t>ועל פי כל אלו כל איש בר לבב יכול להכריע ברכת כל מאכל ומאכל, ביושר הסברא לאמיתה של תורה. ואם כל זה לא חשכתי, והבאתי ברכת מספר מאכלים מצויים</w:t>
      </w:r>
      <w:r w:rsidR="00BC3034">
        <w:rPr>
          <w:rFonts w:hint="cs"/>
          <w:sz w:val="24"/>
          <w:szCs w:val="24"/>
          <w:rtl/>
        </w:rPr>
        <w:t>, וכן מאכלים אשר נתחדשו בהם סברות ופרטי דינים</w:t>
      </w:r>
      <w:r>
        <w:rPr>
          <w:rFonts w:hint="cs"/>
          <w:sz w:val="24"/>
          <w:szCs w:val="24"/>
          <w:rtl/>
        </w:rPr>
        <w:t>.</w:t>
      </w:r>
    </w:p>
    <w:p w14:paraId="4C55AD91" w14:textId="0DF060A1" w:rsidR="00D652AF" w:rsidRDefault="00D652AF" w:rsidP="002B46AC">
      <w:pPr>
        <w:ind w:left="360"/>
        <w:jc w:val="both"/>
        <w:rPr>
          <w:sz w:val="24"/>
          <w:szCs w:val="24"/>
          <w:rtl/>
        </w:rPr>
      </w:pPr>
    </w:p>
    <w:p w14:paraId="59B7C8DE" w14:textId="451713ED" w:rsidR="00D652AF" w:rsidRDefault="00D652AF" w:rsidP="002B46AC">
      <w:pPr>
        <w:pStyle w:val="2"/>
        <w:jc w:val="both"/>
        <w:rPr>
          <w:rtl/>
        </w:rPr>
      </w:pPr>
      <w:bookmarkStart w:id="146" w:name="_Toc190466553"/>
      <w:r>
        <w:rPr>
          <w:rFonts w:hint="cs"/>
          <w:rtl/>
        </w:rPr>
        <w:t>רוגעלא"ך.</w:t>
      </w:r>
      <w:bookmarkEnd w:id="146"/>
    </w:p>
    <w:p w14:paraId="2164507A" w14:textId="76F62B3E" w:rsidR="00D652AF" w:rsidRDefault="00D652AF" w:rsidP="002B46AC">
      <w:pPr>
        <w:jc w:val="both"/>
        <w:rPr>
          <w:sz w:val="24"/>
          <w:szCs w:val="24"/>
          <w:rtl/>
        </w:rPr>
      </w:pPr>
      <w:r>
        <w:rPr>
          <w:rFonts w:hint="cs"/>
          <w:sz w:val="24"/>
          <w:szCs w:val="24"/>
          <w:rtl/>
        </w:rPr>
        <w:t>הרוגעלא"ך הם מיני מאפה העשויים מבצק מתוק במקצת, הבצק מרודד לרצועה דקה ואז מסובבים את הרצועה סביב המאפה, כשבין כפלי המאפה (מתחת לרצועת הבצק) נמרחים מיני מתיקה, על הרוב 'שוקלד' ודומיו.</w:t>
      </w:r>
    </w:p>
    <w:p w14:paraId="3F37E29A" w14:textId="433B4EBC" w:rsidR="00D652AF" w:rsidRDefault="00D652AF" w:rsidP="002B46AC">
      <w:pPr>
        <w:jc w:val="both"/>
        <w:rPr>
          <w:sz w:val="24"/>
          <w:szCs w:val="24"/>
          <w:rtl/>
        </w:rPr>
      </w:pPr>
      <w:r>
        <w:rPr>
          <w:rFonts w:hint="cs"/>
          <w:sz w:val="24"/>
          <w:szCs w:val="24"/>
          <w:rtl/>
        </w:rPr>
        <w:t>לעיתים מוסיפים לאחר האפייה דבש ומיני מתיקה על גבי המאפה, אך מאחר שזה נעשה לאחר האפייה אין הדבר משנה את ההלכה במאום.</w:t>
      </w:r>
    </w:p>
    <w:p w14:paraId="77A4D1E0" w14:textId="5FCC7F2E" w:rsidR="00245C8A" w:rsidRDefault="00D652AF" w:rsidP="002B46AC">
      <w:pPr>
        <w:jc w:val="both"/>
        <w:rPr>
          <w:sz w:val="24"/>
          <w:szCs w:val="24"/>
          <w:rtl/>
        </w:rPr>
      </w:pPr>
      <w:r>
        <w:rPr>
          <w:rFonts w:hint="cs"/>
          <w:sz w:val="24"/>
          <w:szCs w:val="24"/>
          <w:rtl/>
        </w:rPr>
        <w:t xml:space="preserve">מיני הרוגעלא"ך נחלקים לשלושה, קטנים גדולים ובינוניים. הקטנים </w:t>
      </w:r>
      <w:r>
        <w:rPr>
          <w:sz w:val="24"/>
          <w:szCs w:val="24"/>
          <w:rtl/>
        </w:rPr>
        <w:t>–</w:t>
      </w:r>
      <w:r>
        <w:rPr>
          <w:rFonts w:hint="cs"/>
          <w:sz w:val="24"/>
          <w:szCs w:val="24"/>
          <w:rtl/>
        </w:rPr>
        <w:t xml:space="preserve"> הם בגודל זעיר מעט יותר מאגוז, ויעודם המובהק הוא לקינוח בעלמא. </w:t>
      </w:r>
    </w:p>
    <w:p w14:paraId="4337F1BC" w14:textId="77777777" w:rsidR="00245C8A" w:rsidRDefault="00245C8A" w:rsidP="002B46AC">
      <w:pPr>
        <w:jc w:val="both"/>
        <w:rPr>
          <w:sz w:val="24"/>
          <w:szCs w:val="24"/>
          <w:rtl/>
        </w:rPr>
      </w:pPr>
    </w:p>
    <w:p w14:paraId="01912102" w14:textId="46142E60" w:rsidR="00D652AF" w:rsidRDefault="00D652AF" w:rsidP="002B46AC">
      <w:pPr>
        <w:jc w:val="both"/>
        <w:rPr>
          <w:sz w:val="24"/>
          <w:szCs w:val="24"/>
          <w:rtl/>
        </w:rPr>
      </w:pPr>
      <w:r>
        <w:rPr>
          <w:rFonts w:hint="cs"/>
          <w:sz w:val="24"/>
          <w:szCs w:val="24"/>
          <w:rtl/>
        </w:rPr>
        <w:t xml:space="preserve">לעומת זאת הרוגעל"ך הגדולים </w:t>
      </w:r>
      <w:r>
        <w:rPr>
          <w:sz w:val="24"/>
          <w:szCs w:val="24"/>
          <w:rtl/>
        </w:rPr>
        <w:t>–</w:t>
      </w:r>
      <w:r>
        <w:rPr>
          <w:rFonts w:hint="cs"/>
          <w:sz w:val="24"/>
          <w:szCs w:val="24"/>
          <w:rtl/>
        </w:rPr>
        <w:t xml:space="preserve"> משמשים כ'עוגת בוקר' לאכילה לשובע בנסיעות וכדומה, ועל פניו ברכתם 'המוציא'. אמנם, לאחר העיון נראה שאף כשהם נאכלים לשובע, הם אינם נאכלים כ'ארוחה' אלא כ'ארוחת בין הארוחות' ומוגשים בעיקר בכנסים ונסיעות המוניות כדי להרגיע במעט את רעבונו של הציבור, ולא כתחליף לארוחה מסודרת</w:t>
      </w:r>
      <w:r w:rsidR="00245C8A">
        <w:rPr>
          <w:rStyle w:val="a5"/>
          <w:sz w:val="24"/>
          <w:szCs w:val="24"/>
          <w:rtl/>
        </w:rPr>
        <w:footnoteReference w:id="52"/>
      </w:r>
      <w:r>
        <w:rPr>
          <w:rFonts w:hint="cs"/>
          <w:sz w:val="24"/>
          <w:szCs w:val="24"/>
          <w:rtl/>
        </w:rPr>
        <w:t>.</w:t>
      </w:r>
    </w:p>
    <w:p w14:paraId="49DF4A5F" w14:textId="60BC8BCB" w:rsidR="00D652AF" w:rsidRDefault="00D652AF" w:rsidP="002B46AC">
      <w:pPr>
        <w:jc w:val="both"/>
        <w:rPr>
          <w:sz w:val="24"/>
          <w:szCs w:val="24"/>
          <w:rtl/>
        </w:rPr>
      </w:pPr>
      <w:r>
        <w:rPr>
          <w:rFonts w:hint="cs"/>
          <w:sz w:val="24"/>
          <w:szCs w:val="24"/>
          <w:rtl/>
        </w:rPr>
        <w:t xml:space="preserve">על כן, </w:t>
      </w:r>
      <w:r w:rsidR="00245C8A">
        <w:rPr>
          <w:rFonts w:hint="cs"/>
          <w:sz w:val="24"/>
          <w:szCs w:val="24"/>
          <w:rtl/>
        </w:rPr>
        <w:t>לכאורה באכילה רגילה יש לחוש ולא לאכול כי אם בתוך הסעודה, ובשעת הדחק יש על מה לסמוך ולאוכלם בלא נטילת ידיים. אבל מי שאוכל כשיעור קביעות סעודה וגם הוא קובע סעודתו על זה, נראה שיש לנו לצרף כל אלו ויכול לברך 'המוציא', אך למעשה יעשה שאלת חכם.</w:t>
      </w:r>
    </w:p>
    <w:p w14:paraId="3C4BE16F" w14:textId="55C00870" w:rsidR="00245C8A" w:rsidRDefault="00245C8A" w:rsidP="002B46AC">
      <w:pPr>
        <w:jc w:val="both"/>
        <w:rPr>
          <w:sz w:val="24"/>
          <w:szCs w:val="24"/>
          <w:rtl/>
        </w:rPr>
      </w:pPr>
    </w:p>
    <w:p w14:paraId="43108714" w14:textId="1466D5E3" w:rsidR="00245C8A" w:rsidRDefault="00245C8A" w:rsidP="002B46AC">
      <w:pPr>
        <w:jc w:val="both"/>
        <w:rPr>
          <w:sz w:val="24"/>
          <w:szCs w:val="24"/>
          <w:rtl/>
        </w:rPr>
      </w:pPr>
      <w:r>
        <w:rPr>
          <w:rFonts w:hint="cs"/>
          <w:sz w:val="24"/>
          <w:szCs w:val="24"/>
          <w:rtl/>
        </w:rPr>
        <w:t xml:space="preserve">וברוגעלא"ך הבינוניים שגודלם כביצה </w:t>
      </w:r>
      <w:r w:rsidRPr="00BC3034">
        <w:rPr>
          <w:rFonts w:hint="cs"/>
          <w:sz w:val="20"/>
          <w:szCs w:val="20"/>
          <w:rtl/>
        </w:rPr>
        <w:t xml:space="preserve">(של זמנינו) </w:t>
      </w:r>
      <w:r>
        <w:rPr>
          <w:rFonts w:hint="cs"/>
          <w:sz w:val="24"/>
          <w:szCs w:val="24"/>
          <w:rtl/>
        </w:rPr>
        <w:t>פחות או יותר, אמנם לעיתים כשאין לאדם ברירה הוא אוכל מספר כאלו להשקיט את רעבונו, אם כל זאת צורת האכילה הרגילה של רוגעלא"ך אלו היא לקינוח בעלמא, וודאי שלא ניתן להגדירם כ'פת שהדרך לקבוע עליה', ועל כן כל עוד שאינו אוכל לשובע נפשו ולא בשיעור קביעות סעודה, ברכתם מזונות ללא כל ערעור ופקפוק, ואפילו לדעת ה'אבן העוזר' אין לחוש, מאחר שהם גם ממולאים במיני מתיקה.</w:t>
      </w:r>
    </w:p>
    <w:p w14:paraId="48281040" w14:textId="44043639" w:rsidR="00245C8A" w:rsidRDefault="00245C8A" w:rsidP="002B46AC">
      <w:pPr>
        <w:jc w:val="both"/>
        <w:rPr>
          <w:sz w:val="24"/>
          <w:szCs w:val="24"/>
          <w:rtl/>
        </w:rPr>
      </w:pPr>
    </w:p>
    <w:p w14:paraId="70A113C7" w14:textId="3F06BECA" w:rsidR="00245C8A" w:rsidRDefault="00245C8A" w:rsidP="002B46AC">
      <w:pPr>
        <w:pStyle w:val="2"/>
        <w:jc w:val="both"/>
        <w:rPr>
          <w:rtl/>
        </w:rPr>
      </w:pPr>
      <w:bookmarkStart w:id="147" w:name="_Toc190466554"/>
      <w:r>
        <w:rPr>
          <w:rFonts w:hint="cs"/>
          <w:rtl/>
        </w:rPr>
        <w:t>'בי</w:t>
      </w:r>
      <w:r w:rsidR="00BC3034">
        <w:rPr>
          <w:rFonts w:hint="cs"/>
          <w:rtl/>
        </w:rPr>
        <w:t>י</w:t>
      </w:r>
      <w:r>
        <w:rPr>
          <w:rFonts w:hint="cs"/>
          <w:rtl/>
        </w:rPr>
        <w:t>גלע"ס'</w:t>
      </w:r>
      <w:r w:rsidR="006658BA">
        <w:rPr>
          <w:rFonts w:hint="cs"/>
          <w:rtl/>
        </w:rPr>
        <w:t>.</w:t>
      </w:r>
      <w:bookmarkEnd w:id="147"/>
    </w:p>
    <w:p w14:paraId="7AC59D78" w14:textId="7865B849" w:rsidR="00245C8A" w:rsidRDefault="006658BA" w:rsidP="002B46AC">
      <w:pPr>
        <w:jc w:val="both"/>
        <w:rPr>
          <w:sz w:val="24"/>
          <w:szCs w:val="24"/>
          <w:rtl/>
        </w:rPr>
      </w:pPr>
      <w:r>
        <w:rPr>
          <w:rFonts w:hint="cs"/>
          <w:sz w:val="24"/>
          <w:szCs w:val="24"/>
          <w:rtl/>
        </w:rPr>
        <w:t xml:space="preserve">מאכל נוסף, הוא ה'בייגל' מין פת העשויה בעיגול </w:t>
      </w:r>
      <w:r w:rsidR="002C234D">
        <w:rPr>
          <w:rFonts w:hint="cs"/>
          <w:sz w:val="24"/>
          <w:szCs w:val="24"/>
          <w:rtl/>
        </w:rPr>
        <w:t>ונילושה</w:t>
      </w:r>
      <w:r>
        <w:rPr>
          <w:rFonts w:hint="cs"/>
          <w:sz w:val="24"/>
          <w:szCs w:val="24"/>
          <w:rtl/>
        </w:rPr>
        <w:t xml:space="preserve"> במיני מתיקה, </w:t>
      </w:r>
      <w:r w:rsidR="002C234D">
        <w:rPr>
          <w:rFonts w:hint="cs"/>
          <w:sz w:val="24"/>
          <w:szCs w:val="24"/>
          <w:rtl/>
        </w:rPr>
        <w:t>ולאחר האפייה</w:t>
      </w:r>
      <w:r w:rsidR="00634DC1">
        <w:rPr>
          <w:rFonts w:hint="cs"/>
          <w:sz w:val="24"/>
          <w:szCs w:val="24"/>
          <w:rtl/>
        </w:rPr>
        <w:t xml:space="preserve"> מוסיפים על גבם דבש או מורחים שאר מיני מגדים, אז:</w:t>
      </w:r>
    </w:p>
    <w:p w14:paraId="61B376D5" w14:textId="5A821B98" w:rsidR="00634DC1" w:rsidRDefault="00634DC1" w:rsidP="002B46AC">
      <w:pPr>
        <w:jc w:val="both"/>
        <w:rPr>
          <w:sz w:val="24"/>
          <w:szCs w:val="24"/>
          <w:rtl/>
        </w:rPr>
      </w:pPr>
      <w:r>
        <w:rPr>
          <w:rFonts w:hint="cs"/>
          <w:sz w:val="24"/>
          <w:szCs w:val="24"/>
          <w:rtl/>
        </w:rPr>
        <w:t>לגבי העיסה עצמה, על הרוב היא נילושה מאותה מין עיסה של ה'לחמניות מזונות', כך שמצד העיסה אין בכך די להפכה ל</w:t>
      </w:r>
      <w:r w:rsidR="0024454E">
        <w:rPr>
          <w:sz w:val="24"/>
          <w:szCs w:val="24"/>
          <w:rtl/>
        </w:rPr>
        <w:t>'</w:t>
      </w:r>
      <w:r w:rsidR="0024454E">
        <w:rPr>
          <w:rFonts w:hint="cs"/>
          <w:sz w:val="24"/>
          <w:szCs w:val="24"/>
          <w:rtl/>
        </w:rPr>
        <w:t>פת הבאה בכסנין</w:t>
      </w:r>
      <w:r w:rsidR="0024454E">
        <w:rPr>
          <w:sz w:val="24"/>
          <w:szCs w:val="24"/>
          <w:rtl/>
        </w:rPr>
        <w:t>'</w:t>
      </w:r>
      <w:r>
        <w:rPr>
          <w:rFonts w:hint="cs"/>
          <w:sz w:val="24"/>
          <w:szCs w:val="24"/>
          <w:rtl/>
        </w:rPr>
        <w:t xml:space="preserve">, הן מצד שהיא אינה מתוקה דיה </w:t>
      </w:r>
      <w:r w:rsidRPr="00BC3034">
        <w:rPr>
          <w:rFonts w:hint="cs"/>
          <w:sz w:val="20"/>
          <w:szCs w:val="20"/>
          <w:rtl/>
        </w:rPr>
        <w:t xml:space="preserve">(לבני אשכנז) </w:t>
      </w:r>
      <w:r>
        <w:rPr>
          <w:rFonts w:hint="cs"/>
          <w:sz w:val="24"/>
          <w:szCs w:val="24"/>
          <w:rtl/>
        </w:rPr>
        <w:t>והן מצד שהיא מיועדת לקביעות סעודה בצורת הנוכחית.</w:t>
      </w:r>
    </w:p>
    <w:p w14:paraId="63F2D641" w14:textId="3A07D54E" w:rsidR="0024454E" w:rsidRDefault="00634DC1" w:rsidP="002B46AC">
      <w:pPr>
        <w:jc w:val="both"/>
        <w:rPr>
          <w:sz w:val="24"/>
          <w:szCs w:val="24"/>
          <w:rtl/>
        </w:rPr>
      </w:pPr>
      <w:r>
        <w:rPr>
          <w:rFonts w:hint="cs"/>
          <w:sz w:val="24"/>
          <w:szCs w:val="24"/>
          <w:rtl/>
        </w:rPr>
        <w:t xml:space="preserve">לגבי הציפוי, </w:t>
      </w:r>
      <w:r w:rsidR="0024454E">
        <w:rPr>
          <w:rFonts w:hint="cs"/>
          <w:sz w:val="24"/>
          <w:szCs w:val="24"/>
          <w:rtl/>
        </w:rPr>
        <w:t>אם הוא נוסף לפני האפיה וה</w:t>
      </w:r>
      <w:r w:rsidR="00BC3034">
        <w:rPr>
          <w:rFonts w:hint="cs"/>
          <w:sz w:val="24"/>
          <w:szCs w:val="24"/>
          <w:rtl/>
        </w:rPr>
        <w:t>בייגל</w:t>
      </w:r>
      <w:r w:rsidR="0024454E">
        <w:rPr>
          <w:rFonts w:hint="cs"/>
          <w:sz w:val="24"/>
          <w:szCs w:val="24"/>
          <w:rtl/>
        </w:rPr>
        <w:t xml:space="preserve"> נאפה ביחד עם הציפוי המתוק, לכאורה דינו יהיה כדין הרוגעל"אך הגדולים דלעיל, עיין שם. </w:t>
      </w:r>
    </w:p>
    <w:p w14:paraId="4CE5C101" w14:textId="6810BFE2" w:rsidR="00634DC1" w:rsidRDefault="0024454E" w:rsidP="002B46AC">
      <w:pPr>
        <w:jc w:val="both"/>
        <w:rPr>
          <w:sz w:val="24"/>
          <w:szCs w:val="24"/>
          <w:rtl/>
        </w:rPr>
      </w:pPr>
      <w:r>
        <w:rPr>
          <w:rFonts w:hint="cs"/>
          <w:sz w:val="24"/>
          <w:szCs w:val="24"/>
          <w:rtl/>
        </w:rPr>
        <w:t xml:space="preserve">אבל אם הבייגל נאפה ללא הציפוי המתוק, ורק לאחר האפיה הוסיפו עליו שכבה מתוקה, אזי </w:t>
      </w:r>
      <w:r w:rsidR="00634DC1">
        <w:rPr>
          <w:rFonts w:hint="cs"/>
          <w:sz w:val="24"/>
          <w:szCs w:val="24"/>
          <w:rtl/>
        </w:rPr>
        <w:t>מכיוון שהוא נוסף לאחר האפיה,</w:t>
      </w:r>
      <w:r w:rsidR="00BC0BDA">
        <w:rPr>
          <w:rFonts w:hint="cs"/>
          <w:sz w:val="24"/>
          <w:szCs w:val="24"/>
          <w:rtl/>
        </w:rPr>
        <w:t xml:space="preserve"> אין לו משמעות לעניין קביעת ברכת</w:t>
      </w:r>
      <w:r>
        <w:rPr>
          <w:rFonts w:hint="cs"/>
          <w:sz w:val="24"/>
          <w:szCs w:val="24"/>
          <w:rtl/>
        </w:rPr>
        <w:t xml:space="preserve"> הבייגל, שהרי דין הפת כבר הוקבע</w:t>
      </w:r>
      <w:r>
        <w:rPr>
          <w:rStyle w:val="a5"/>
          <w:sz w:val="24"/>
          <w:szCs w:val="24"/>
          <w:rtl/>
        </w:rPr>
        <w:footnoteReference w:id="53"/>
      </w:r>
      <w:r>
        <w:rPr>
          <w:rFonts w:hint="cs"/>
          <w:sz w:val="24"/>
          <w:szCs w:val="24"/>
          <w:rtl/>
        </w:rPr>
        <w:t>.</w:t>
      </w:r>
    </w:p>
    <w:p w14:paraId="4B66D959" w14:textId="17BC805C" w:rsidR="006658BA" w:rsidRDefault="0024454E" w:rsidP="002B46AC">
      <w:pPr>
        <w:jc w:val="both"/>
        <w:rPr>
          <w:sz w:val="24"/>
          <w:szCs w:val="24"/>
          <w:rtl/>
        </w:rPr>
      </w:pPr>
      <w:r>
        <w:rPr>
          <w:rFonts w:hint="cs"/>
          <w:sz w:val="24"/>
          <w:szCs w:val="24"/>
          <w:rtl/>
        </w:rPr>
        <w:t xml:space="preserve">ואף אם נניח שאכן הבייגלים המתוקים אינם מיועדים כלל לקביעות </w:t>
      </w:r>
      <w:r w:rsidRPr="00BC3034">
        <w:rPr>
          <w:rFonts w:hint="cs"/>
          <w:sz w:val="20"/>
          <w:szCs w:val="20"/>
          <w:rtl/>
        </w:rPr>
        <w:t xml:space="preserve">(ויל"ע בזה) </w:t>
      </w:r>
      <w:r>
        <w:rPr>
          <w:rFonts w:hint="cs"/>
          <w:sz w:val="24"/>
          <w:szCs w:val="24"/>
          <w:rtl/>
        </w:rPr>
        <w:t xml:space="preserve">ועיקר מטרת האוכלים היא לשם המתיקות ולקינוח בעלמא, אזי יש בפנינו דין מרקחת ורקיקין שהוזכר בשולחן ערוך </w:t>
      </w:r>
      <w:r w:rsidRPr="00BC3034">
        <w:rPr>
          <w:rFonts w:hint="cs"/>
          <w:sz w:val="20"/>
          <w:szCs w:val="20"/>
          <w:rtl/>
        </w:rPr>
        <w:t xml:space="preserve">(סי' קס"ח סעי' ח') </w:t>
      </w:r>
      <w:r>
        <w:rPr>
          <w:rFonts w:hint="cs"/>
          <w:sz w:val="24"/>
          <w:szCs w:val="24"/>
          <w:rtl/>
        </w:rPr>
        <w:t xml:space="preserve">ובמשנה ברורה </w:t>
      </w:r>
      <w:r w:rsidRPr="00BC3034">
        <w:rPr>
          <w:rFonts w:hint="cs"/>
          <w:sz w:val="20"/>
          <w:szCs w:val="20"/>
          <w:rtl/>
        </w:rPr>
        <w:t xml:space="preserve">(שם, סקמ"ה) </w:t>
      </w:r>
      <w:r>
        <w:rPr>
          <w:rFonts w:hint="cs"/>
          <w:sz w:val="24"/>
          <w:szCs w:val="24"/>
          <w:rtl/>
        </w:rPr>
        <w:t>ועיין שם, והעולה משם שלכאורה הברכה תהיה 'המוציא', ויש לעיין בדין זה.</w:t>
      </w:r>
    </w:p>
    <w:p w14:paraId="4D4F28BA" w14:textId="77777777" w:rsidR="0024454E" w:rsidRDefault="0024454E" w:rsidP="002B46AC">
      <w:pPr>
        <w:jc w:val="both"/>
        <w:rPr>
          <w:sz w:val="24"/>
          <w:szCs w:val="24"/>
          <w:rtl/>
        </w:rPr>
      </w:pPr>
    </w:p>
    <w:p w14:paraId="5FD758B7" w14:textId="1F50D887" w:rsidR="006658BA" w:rsidRDefault="006658BA" w:rsidP="002B46AC">
      <w:pPr>
        <w:pStyle w:val="2"/>
        <w:jc w:val="both"/>
        <w:rPr>
          <w:rtl/>
        </w:rPr>
      </w:pPr>
      <w:bookmarkStart w:id="148" w:name="_Toc190466555"/>
      <w:r>
        <w:rPr>
          <w:rFonts w:hint="cs"/>
          <w:rtl/>
        </w:rPr>
        <w:t>'דגני בוקר'.</w:t>
      </w:r>
      <w:bookmarkEnd w:id="148"/>
    </w:p>
    <w:p w14:paraId="7B8F8443" w14:textId="0CC8F696" w:rsidR="006658BA" w:rsidRPr="002C234D" w:rsidRDefault="006658BA" w:rsidP="002B46AC">
      <w:pPr>
        <w:jc w:val="both"/>
        <w:rPr>
          <w:sz w:val="24"/>
          <w:szCs w:val="24"/>
          <w:rtl/>
        </w:rPr>
      </w:pPr>
      <w:r w:rsidRPr="002C234D">
        <w:rPr>
          <w:rFonts w:hint="cs"/>
          <w:sz w:val="24"/>
          <w:szCs w:val="24"/>
          <w:rtl/>
        </w:rPr>
        <w:t xml:space="preserve">וב'דגני הבוקר' למיניהם </w:t>
      </w:r>
      <w:r w:rsidRPr="00BC3034">
        <w:rPr>
          <w:rFonts w:hint="cs"/>
          <w:sz w:val="20"/>
          <w:szCs w:val="20"/>
          <w:rtl/>
        </w:rPr>
        <w:t>(אותם שעשויים מה' מיני דגן)</w:t>
      </w:r>
      <w:r w:rsidRPr="002C234D">
        <w:rPr>
          <w:rFonts w:hint="cs"/>
          <w:sz w:val="24"/>
          <w:szCs w:val="24"/>
          <w:rtl/>
        </w:rPr>
        <w:t>, נראה שדינם כרוגעלא"ך הגדולים דלעיל, עיין שם.</w:t>
      </w:r>
    </w:p>
    <w:p w14:paraId="14A895A3" w14:textId="22814A16" w:rsidR="002C234D" w:rsidRDefault="002C234D" w:rsidP="002B46AC">
      <w:pPr>
        <w:jc w:val="both"/>
        <w:rPr>
          <w:rtl/>
        </w:rPr>
      </w:pPr>
    </w:p>
    <w:p w14:paraId="5503E67D" w14:textId="28A5A7DB" w:rsidR="002C234D" w:rsidRDefault="002C234D" w:rsidP="002B46AC">
      <w:pPr>
        <w:pStyle w:val="2"/>
        <w:jc w:val="both"/>
        <w:rPr>
          <w:rtl/>
        </w:rPr>
      </w:pPr>
      <w:bookmarkStart w:id="149" w:name="_Toc190466556"/>
      <w:r>
        <w:rPr>
          <w:rFonts w:hint="cs"/>
          <w:rtl/>
        </w:rPr>
        <w:t>'ביגלא"ך' ועוגיות.</w:t>
      </w:r>
      <w:bookmarkEnd w:id="149"/>
    </w:p>
    <w:p w14:paraId="76253F04" w14:textId="26D5DF49" w:rsidR="002C234D" w:rsidRDefault="002C234D" w:rsidP="002B46AC">
      <w:pPr>
        <w:jc w:val="both"/>
        <w:rPr>
          <w:sz w:val="24"/>
          <w:szCs w:val="24"/>
          <w:rtl/>
        </w:rPr>
      </w:pPr>
      <w:r w:rsidRPr="002C234D">
        <w:rPr>
          <w:rFonts w:hint="cs"/>
          <w:sz w:val="24"/>
          <w:szCs w:val="24"/>
          <w:rtl/>
        </w:rPr>
        <w:t xml:space="preserve">ישנם </w:t>
      </w:r>
      <w:r>
        <w:rPr>
          <w:rFonts w:hint="cs"/>
          <w:sz w:val="24"/>
          <w:szCs w:val="24"/>
          <w:rtl/>
        </w:rPr>
        <w:t xml:space="preserve">כמות רבה של מיני מאפה שמטרתם המרכזית היא לקינוח ו'נשנוש' בעלמא, </w:t>
      </w:r>
      <w:r w:rsidR="001A4996">
        <w:rPr>
          <w:rFonts w:hint="cs"/>
          <w:sz w:val="24"/>
          <w:szCs w:val="24"/>
          <w:rtl/>
        </w:rPr>
        <w:t>ודינם כ</w:t>
      </w:r>
      <w:r w:rsidR="00A50262">
        <w:rPr>
          <w:sz w:val="24"/>
          <w:szCs w:val="24"/>
          <w:rtl/>
        </w:rPr>
        <w:t>'</w:t>
      </w:r>
      <w:r w:rsidR="00A50262">
        <w:rPr>
          <w:rFonts w:hint="cs"/>
          <w:sz w:val="24"/>
          <w:szCs w:val="24"/>
          <w:rtl/>
        </w:rPr>
        <w:t>פת הבאה בכסנין</w:t>
      </w:r>
      <w:r w:rsidR="00A50262">
        <w:rPr>
          <w:sz w:val="24"/>
          <w:szCs w:val="24"/>
          <w:rtl/>
        </w:rPr>
        <w:t>'</w:t>
      </w:r>
      <w:r w:rsidR="001A4996">
        <w:rPr>
          <w:rFonts w:hint="cs"/>
          <w:sz w:val="24"/>
          <w:szCs w:val="24"/>
          <w:rtl/>
        </w:rPr>
        <w:t xml:space="preserve">, כגון 'עוגיות ממולאות' </w:t>
      </w:r>
      <w:r w:rsidR="001A4996" w:rsidRPr="00BC3034">
        <w:rPr>
          <w:rFonts w:hint="cs"/>
          <w:sz w:val="20"/>
          <w:szCs w:val="20"/>
          <w:rtl/>
        </w:rPr>
        <w:t>(בריבה או שוקלד וכדו')</w:t>
      </w:r>
      <w:r w:rsidR="001A4996">
        <w:rPr>
          <w:rFonts w:hint="cs"/>
          <w:sz w:val="24"/>
          <w:szCs w:val="24"/>
          <w:rtl/>
        </w:rPr>
        <w:t xml:space="preserve"> שהם עם 'מילוי', או עוגיות </w:t>
      </w:r>
      <w:r w:rsidR="001A4996" w:rsidRPr="00BC3034">
        <w:rPr>
          <w:rFonts w:hint="cs"/>
          <w:sz w:val="20"/>
          <w:szCs w:val="20"/>
          <w:rtl/>
        </w:rPr>
        <w:t xml:space="preserve">(ש'נילוש') </w:t>
      </w:r>
      <w:r w:rsidR="001A4996">
        <w:rPr>
          <w:rFonts w:hint="cs"/>
          <w:sz w:val="24"/>
          <w:szCs w:val="24"/>
          <w:rtl/>
        </w:rPr>
        <w:t xml:space="preserve">או 'ביגאל"ך' </w:t>
      </w:r>
      <w:r w:rsidR="001A4996" w:rsidRPr="00BC3034">
        <w:rPr>
          <w:rFonts w:hint="cs"/>
          <w:sz w:val="20"/>
          <w:szCs w:val="20"/>
          <w:rtl/>
        </w:rPr>
        <w:t xml:space="preserve">(ש'נכסס') </w:t>
      </w:r>
      <w:r w:rsidR="001A4996">
        <w:rPr>
          <w:rFonts w:hint="cs"/>
          <w:sz w:val="24"/>
          <w:szCs w:val="24"/>
          <w:rtl/>
        </w:rPr>
        <w:t>שכולם דינם כ</w:t>
      </w:r>
      <w:r w:rsidR="00A50262">
        <w:rPr>
          <w:sz w:val="24"/>
          <w:szCs w:val="24"/>
          <w:rtl/>
        </w:rPr>
        <w:t>'</w:t>
      </w:r>
      <w:r w:rsidR="00A50262">
        <w:rPr>
          <w:rFonts w:hint="cs"/>
          <w:sz w:val="24"/>
          <w:szCs w:val="24"/>
          <w:rtl/>
        </w:rPr>
        <w:t>פת הבאה בכסנין</w:t>
      </w:r>
      <w:r w:rsidR="00A50262">
        <w:rPr>
          <w:sz w:val="24"/>
          <w:szCs w:val="24"/>
          <w:rtl/>
        </w:rPr>
        <w:t>'</w:t>
      </w:r>
      <w:r w:rsidR="001A4996">
        <w:rPr>
          <w:rFonts w:hint="cs"/>
          <w:sz w:val="24"/>
          <w:szCs w:val="24"/>
          <w:rtl/>
        </w:rPr>
        <w:t>, אלא אם כן יאכל בקביעות סעודה.</w:t>
      </w:r>
    </w:p>
    <w:p w14:paraId="696BA984" w14:textId="1C4EE894" w:rsidR="001A4996" w:rsidRDefault="001A4996" w:rsidP="002B46AC">
      <w:pPr>
        <w:jc w:val="both"/>
        <w:rPr>
          <w:sz w:val="24"/>
          <w:szCs w:val="24"/>
          <w:rtl/>
        </w:rPr>
      </w:pPr>
      <w:r>
        <w:rPr>
          <w:rFonts w:hint="cs"/>
          <w:sz w:val="24"/>
          <w:szCs w:val="24"/>
          <w:rtl/>
        </w:rPr>
        <w:t>ואם קבע בלא שיעור, נקטינן להלכה שכהאי גוונא אמרינן שבטלה דעתו אצל כל אדם שמעולם לא העלו בדעתם לקבוע על כמעין אלו סעודה.</w:t>
      </w:r>
    </w:p>
    <w:p w14:paraId="1A3D3BC0" w14:textId="77777777" w:rsidR="001A4996" w:rsidRDefault="001A4996" w:rsidP="002B46AC">
      <w:pPr>
        <w:jc w:val="both"/>
        <w:rPr>
          <w:sz w:val="24"/>
          <w:szCs w:val="24"/>
          <w:rtl/>
        </w:rPr>
      </w:pPr>
    </w:p>
    <w:p w14:paraId="671A7E84" w14:textId="5A38C3C8" w:rsidR="001A4996" w:rsidRDefault="001A4996" w:rsidP="002B46AC">
      <w:pPr>
        <w:jc w:val="both"/>
        <w:rPr>
          <w:sz w:val="24"/>
          <w:szCs w:val="24"/>
          <w:rtl/>
        </w:rPr>
      </w:pPr>
      <w:r>
        <w:rPr>
          <w:rFonts w:hint="cs"/>
          <w:sz w:val="24"/>
          <w:szCs w:val="24"/>
          <w:rtl/>
        </w:rPr>
        <w:t>ואם אכל כשיעור, יש להקל ולצרף דעת ה'גינת ורדים' שאזלינן בתר השיעור באותו מאכל, ודעת הגר"א שבמאכלים המיועדים לקינוח אין שייך כלל קביעות סעודה, וכן דעת חכמי אשכנז שרק באוכל כדי שיעור אכילת בוקר וערב נקרא קביעות סעודה, כך שיש להקל בשעת הדחק ולאכול אף יותר משיעור ד' ביצים.</w:t>
      </w:r>
    </w:p>
    <w:p w14:paraId="4EBBAE97" w14:textId="77F29456" w:rsidR="001A4996" w:rsidRDefault="001A4996" w:rsidP="002B46AC">
      <w:pPr>
        <w:jc w:val="both"/>
        <w:rPr>
          <w:sz w:val="24"/>
          <w:szCs w:val="24"/>
          <w:rtl/>
        </w:rPr>
      </w:pPr>
      <w:r>
        <w:rPr>
          <w:rFonts w:hint="cs"/>
          <w:sz w:val="24"/>
          <w:szCs w:val="24"/>
          <w:rtl/>
        </w:rPr>
        <w:t>אמנם לבני ספרד יש לעיין אם גם כן יש להקל בזה.</w:t>
      </w:r>
    </w:p>
    <w:p w14:paraId="30319CCE" w14:textId="2C5D678B" w:rsidR="001A4996" w:rsidRDefault="001A4996" w:rsidP="002B46AC">
      <w:pPr>
        <w:jc w:val="both"/>
        <w:rPr>
          <w:sz w:val="24"/>
          <w:szCs w:val="24"/>
          <w:rtl/>
        </w:rPr>
      </w:pPr>
      <w:r>
        <w:rPr>
          <w:rFonts w:hint="cs"/>
          <w:sz w:val="24"/>
          <w:szCs w:val="24"/>
          <w:rtl/>
        </w:rPr>
        <w:t xml:space="preserve">ועל כל פנים ועל אף כל האמור יש לירא שמים לחוש ולהחמיר </w:t>
      </w:r>
      <w:r w:rsidR="00E66BA1">
        <w:rPr>
          <w:rFonts w:hint="cs"/>
          <w:sz w:val="24"/>
          <w:szCs w:val="24"/>
          <w:rtl/>
        </w:rPr>
        <w:t>שלא לאכול יותר מד' ביצים דהיינו 200 סמ"ק.</w:t>
      </w:r>
    </w:p>
    <w:p w14:paraId="1407DDCC" w14:textId="77777777" w:rsidR="001A4996" w:rsidRDefault="001A4996" w:rsidP="002B46AC">
      <w:pPr>
        <w:jc w:val="both"/>
        <w:rPr>
          <w:sz w:val="24"/>
          <w:szCs w:val="24"/>
          <w:rtl/>
        </w:rPr>
      </w:pPr>
    </w:p>
    <w:p w14:paraId="22A5B51B" w14:textId="5DE07F45" w:rsidR="001A4996" w:rsidRDefault="001A4996" w:rsidP="002B46AC">
      <w:pPr>
        <w:jc w:val="both"/>
        <w:rPr>
          <w:sz w:val="24"/>
          <w:szCs w:val="24"/>
          <w:rtl/>
        </w:rPr>
      </w:pPr>
      <w:r>
        <w:rPr>
          <w:rFonts w:hint="cs"/>
          <w:sz w:val="24"/>
          <w:szCs w:val="24"/>
          <w:rtl/>
        </w:rPr>
        <w:t>אמנם היכן שהוא רק 'נילוש', לבני אשכנז ירא שמים יחמיר לדעת ה'אבן העוזר' שדינו כפת גמורה, אמנם לא נהגו כן מעולם, ולא ראינו שגדולי וחכמי ישראל חששו לכך בכהאי גוונא, ושמא אף יש לחשוש ליוהרא.</w:t>
      </w:r>
    </w:p>
    <w:p w14:paraId="087F7241" w14:textId="77777777" w:rsidR="001A4996" w:rsidRPr="002C234D" w:rsidRDefault="001A4996" w:rsidP="002C234D">
      <w:pPr>
        <w:rPr>
          <w:sz w:val="24"/>
          <w:szCs w:val="24"/>
          <w:rtl/>
        </w:rPr>
      </w:pPr>
    </w:p>
    <w:p w14:paraId="25B10765" w14:textId="77777777" w:rsidR="00785EF4" w:rsidRPr="002C234D" w:rsidRDefault="00785EF4" w:rsidP="008B1654">
      <w:pPr>
        <w:tabs>
          <w:tab w:val="center" w:pos="5244"/>
        </w:tabs>
        <w:bidi w:val="0"/>
        <w:rPr>
          <w:rFonts w:asciiTheme="majorHAnsi" w:eastAsiaTheme="majorEastAsia" w:hAnsiTheme="majorHAnsi" w:cstheme="majorBidi"/>
          <w:spacing w:val="-10"/>
          <w:kern w:val="28"/>
          <w:sz w:val="96"/>
          <w:szCs w:val="96"/>
        </w:rPr>
      </w:pPr>
      <w:r w:rsidRPr="002C234D">
        <w:rPr>
          <w:sz w:val="96"/>
          <w:szCs w:val="96"/>
          <w:rtl/>
        </w:rPr>
        <w:br w:type="page"/>
      </w:r>
    </w:p>
    <w:p w14:paraId="13757A92" w14:textId="77777777" w:rsidR="00A17E0D" w:rsidRPr="005A69C8" w:rsidRDefault="00A17E0D" w:rsidP="005A69C8">
      <w:pPr>
        <w:pStyle w:val="a7"/>
        <w:jc w:val="center"/>
        <w:rPr>
          <w:sz w:val="72"/>
          <w:szCs w:val="72"/>
          <w:rtl/>
        </w:rPr>
      </w:pPr>
      <w:bookmarkStart w:id="150" w:name="_Toc189086693"/>
      <w:bookmarkStart w:id="151" w:name="_Toc190466557"/>
      <w:r w:rsidRPr="005A69C8">
        <w:rPr>
          <w:rFonts w:hint="cs"/>
          <w:sz w:val="72"/>
          <w:szCs w:val="72"/>
          <w:rtl/>
        </w:rPr>
        <w:t>נספחים</w:t>
      </w:r>
      <w:bookmarkEnd w:id="118"/>
      <w:r w:rsidR="005A69C8" w:rsidRPr="005A69C8">
        <w:rPr>
          <w:rFonts w:hint="cs"/>
          <w:sz w:val="72"/>
          <w:szCs w:val="72"/>
          <w:rtl/>
        </w:rPr>
        <w:t>.</w:t>
      </w:r>
      <w:bookmarkEnd w:id="150"/>
      <w:bookmarkEnd w:id="151"/>
    </w:p>
    <w:p w14:paraId="1CEBF474" w14:textId="77777777" w:rsidR="00A17E0D" w:rsidRPr="005A69C8" w:rsidRDefault="00A17E0D" w:rsidP="005A69C8">
      <w:pPr>
        <w:pStyle w:val="a7"/>
        <w:jc w:val="center"/>
        <w:rPr>
          <w:color w:val="FF0000"/>
          <w:rtl/>
        </w:rPr>
      </w:pPr>
      <w:bookmarkStart w:id="152" w:name="_Toc187788026"/>
      <w:bookmarkStart w:id="153" w:name="_Toc189086694"/>
      <w:bookmarkStart w:id="154" w:name="_Toc190466558"/>
      <w:r w:rsidRPr="005A69C8">
        <w:rPr>
          <w:rFonts w:hint="cs"/>
          <w:color w:val="FF0000"/>
          <w:rtl/>
        </w:rPr>
        <w:t xml:space="preserve">נספח א' </w:t>
      </w:r>
      <w:r w:rsidRPr="005A69C8">
        <w:rPr>
          <w:color w:val="FF0000"/>
          <w:rtl/>
        </w:rPr>
        <w:t>–</w:t>
      </w:r>
      <w:r w:rsidRPr="005A69C8">
        <w:rPr>
          <w:rFonts w:hint="cs"/>
          <w:color w:val="FF0000"/>
          <w:rtl/>
        </w:rPr>
        <w:t xml:space="preserve"> קביעות סעודה בפחות מד' ביצים.</w:t>
      </w:r>
      <w:bookmarkEnd w:id="152"/>
      <w:bookmarkEnd w:id="153"/>
      <w:bookmarkEnd w:id="154"/>
    </w:p>
    <w:p w14:paraId="230DCF93" w14:textId="77777777" w:rsidR="00A17E0D" w:rsidRPr="008F08BE" w:rsidRDefault="00A17E0D" w:rsidP="003A6E42">
      <w:pPr>
        <w:jc w:val="both"/>
        <w:rPr>
          <w:rtl/>
        </w:rPr>
      </w:pPr>
    </w:p>
    <w:p w14:paraId="63E0EE2D" w14:textId="77777777" w:rsidR="00A17E0D" w:rsidRDefault="00A17E0D" w:rsidP="003A6E42">
      <w:pPr>
        <w:pStyle w:val="2"/>
        <w:jc w:val="both"/>
        <w:rPr>
          <w:rtl/>
        </w:rPr>
      </w:pPr>
      <w:bookmarkStart w:id="155" w:name="_Toc187788027"/>
      <w:bookmarkStart w:id="156" w:name="_Toc190466559"/>
      <w:r w:rsidRPr="00D32A12">
        <w:rPr>
          <w:rFonts w:hint="cs"/>
          <w:rtl/>
        </w:rPr>
        <w:t>דברי שולחן ערוך הרב.</w:t>
      </w:r>
      <w:bookmarkEnd w:id="155"/>
      <w:bookmarkEnd w:id="156"/>
    </w:p>
    <w:p w14:paraId="471E21E5" w14:textId="77777777" w:rsidR="00A17E0D" w:rsidRPr="00D32A12" w:rsidRDefault="00A17E0D" w:rsidP="003A6E42">
      <w:pPr>
        <w:jc w:val="both"/>
        <w:rPr>
          <w:sz w:val="24"/>
          <w:szCs w:val="24"/>
          <w:rtl/>
        </w:rPr>
      </w:pPr>
      <w:r w:rsidRPr="00D32A12">
        <w:rPr>
          <w:rFonts w:hint="cs"/>
          <w:sz w:val="24"/>
          <w:szCs w:val="24"/>
          <w:rtl/>
        </w:rPr>
        <w:t>והנה הובא שהרבה מהמחברים, כתבו בדעת ה'שולחן ערוך הרב' שאם אכל מהפת הבאה בכסנין פחות משיעור ד' ביצים, אזי אף אם יאכל מן הלפתן כשיעור סעודת שלמה בשעתו, אין ברכתו 'המוציא' מפני שאין שם סעודה על פת הבאה בכסנין הפחותה מד' ביצים.</w:t>
      </w:r>
    </w:p>
    <w:p w14:paraId="6A071718" w14:textId="77777777" w:rsidR="00A17E0D" w:rsidRPr="00D32A12" w:rsidRDefault="00A17E0D" w:rsidP="003A6E42">
      <w:pPr>
        <w:jc w:val="both"/>
        <w:rPr>
          <w:sz w:val="24"/>
          <w:szCs w:val="24"/>
          <w:rtl/>
        </w:rPr>
      </w:pPr>
    </w:p>
    <w:p w14:paraId="2D0DE9CF" w14:textId="77777777" w:rsidR="00A17E0D" w:rsidRPr="00D32A12" w:rsidRDefault="00A17E0D" w:rsidP="003A6E42">
      <w:pPr>
        <w:jc w:val="both"/>
        <w:rPr>
          <w:sz w:val="24"/>
          <w:szCs w:val="24"/>
          <w:rtl/>
        </w:rPr>
      </w:pPr>
      <w:r w:rsidRPr="00D32A12">
        <w:rPr>
          <w:rFonts w:hint="cs"/>
          <w:sz w:val="24"/>
          <w:szCs w:val="24"/>
          <w:rtl/>
        </w:rPr>
        <w:t>ומלבד שדבר זה לא מצאנו לו יד ורגל בפוסקים, שעד שקמתי הגר"ז לא מצאנו לסברא זו ולו ברמז, ועוד להפך שהרי כל הני פוסקים שנקטו להלכה שיעור של ד' ביצים, ולא נמנעו מלהביא אף את דברי המגן אברהם וילכו שניהם יחדיו. ולסברתם, דבר זה אינו מאחר שודאי לא אכל מהפת הבאה בכסנין ד' ביצים, ואף על פי כן מצטרף הלפתן. ואילו נימא שאכל מהפת ד' ביצים, שוב אין אנו זקוקים ללפתן, שהרי כבר קבע סעודתו על הפת לבדה. וזה ברור.</w:t>
      </w:r>
    </w:p>
    <w:p w14:paraId="09CF67DE" w14:textId="77777777" w:rsidR="00A17E0D" w:rsidRPr="00D32A12" w:rsidRDefault="00A17E0D" w:rsidP="003A6E42">
      <w:pPr>
        <w:jc w:val="both"/>
        <w:rPr>
          <w:sz w:val="24"/>
          <w:szCs w:val="24"/>
          <w:rtl/>
        </w:rPr>
      </w:pPr>
    </w:p>
    <w:p w14:paraId="74D075EE" w14:textId="77777777" w:rsidR="00A17E0D" w:rsidRPr="00D32A12" w:rsidRDefault="00A17E0D" w:rsidP="003A6E42">
      <w:pPr>
        <w:jc w:val="both"/>
        <w:rPr>
          <w:sz w:val="24"/>
          <w:szCs w:val="24"/>
          <w:rtl/>
        </w:rPr>
      </w:pPr>
      <w:r w:rsidRPr="00D32A12">
        <w:rPr>
          <w:rFonts w:hint="cs"/>
          <w:sz w:val="24"/>
          <w:szCs w:val="24"/>
          <w:rtl/>
        </w:rPr>
        <w:t xml:space="preserve">ואף בסברא הייתה לזרא, שסוף סוף מילתא דפשיטא היא לרוב הפוסקים </w:t>
      </w:r>
      <w:r w:rsidRPr="002B46AC">
        <w:rPr>
          <w:rFonts w:hint="cs"/>
          <w:sz w:val="20"/>
          <w:szCs w:val="20"/>
          <w:rtl/>
        </w:rPr>
        <w:t xml:space="preserve">(וכ"כ הב"י. ואכמ"ל) </w:t>
      </w:r>
      <w:r w:rsidRPr="00D32A12">
        <w:rPr>
          <w:rFonts w:hint="cs"/>
          <w:sz w:val="24"/>
          <w:szCs w:val="24"/>
          <w:rtl/>
        </w:rPr>
        <w:t>ש'פת הבאה בכסנין' הוא פת גמור ורק מחמת שלא קבע עליו נשתנה לגריעותא, ואם קבע עליו שב דינו ככל מיני פת שברכתם 'המוציא' בכזית ולא מצאנו שיעור ד' ביצים אלא להחשיב אכילתו לסעודה, אבל כשהוא קבע לא נשנה שיעור זה, ומאי אכפת לן שהסיבה שקבע היא מחמת הלפתן, אחר שהועלה שהלפתן מצטרף?</w:t>
      </w:r>
    </w:p>
    <w:p w14:paraId="7C4913D5" w14:textId="77777777" w:rsidR="00A17E0D" w:rsidRPr="00D32A12" w:rsidRDefault="00A17E0D" w:rsidP="003A6E42">
      <w:pPr>
        <w:jc w:val="both"/>
        <w:rPr>
          <w:sz w:val="24"/>
          <w:szCs w:val="24"/>
          <w:rtl/>
        </w:rPr>
      </w:pPr>
    </w:p>
    <w:p w14:paraId="1A8AD3A2" w14:textId="77777777" w:rsidR="00A17E0D" w:rsidRPr="00D32A12" w:rsidRDefault="00A17E0D" w:rsidP="003A6E42">
      <w:pPr>
        <w:jc w:val="both"/>
        <w:rPr>
          <w:sz w:val="24"/>
          <w:szCs w:val="24"/>
          <w:rtl/>
        </w:rPr>
      </w:pPr>
      <w:r w:rsidRPr="00D32A12">
        <w:rPr>
          <w:rFonts w:hint="cs"/>
          <w:sz w:val="24"/>
          <w:szCs w:val="24"/>
          <w:rtl/>
        </w:rPr>
        <w:t>ואמנם ידעתי שכל המחברים הבינו כן בדברי הגר"ז, וכן הוא למראית העין, אבל ברצוני עתה להציע ביאור חדש בדבריו, ולבאר שאין לדברים הנ"ל כל סמך ויתד בדבריו.</w:t>
      </w:r>
    </w:p>
    <w:p w14:paraId="5AE5AE10" w14:textId="77777777" w:rsidR="00A17E0D" w:rsidRDefault="00A17E0D" w:rsidP="003A6E42">
      <w:pPr>
        <w:jc w:val="both"/>
        <w:rPr>
          <w:sz w:val="24"/>
          <w:szCs w:val="24"/>
          <w:rtl/>
        </w:rPr>
      </w:pPr>
      <w:r w:rsidRPr="00D32A12">
        <w:rPr>
          <w:rFonts w:hint="cs"/>
          <w:sz w:val="24"/>
          <w:szCs w:val="24"/>
          <w:rtl/>
        </w:rPr>
        <w:t>ולזה ברצוני להקדים הקדמה קצרה.</w:t>
      </w:r>
    </w:p>
    <w:p w14:paraId="38538F34" w14:textId="77777777" w:rsidR="00A17E0D" w:rsidRPr="00D32A12" w:rsidRDefault="00A17E0D" w:rsidP="003A6E42">
      <w:pPr>
        <w:jc w:val="both"/>
        <w:rPr>
          <w:sz w:val="24"/>
          <w:szCs w:val="24"/>
          <w:rtl/>
        </w:rPr>
      </w:pPr>
    </w:p>
    <w:p w14:paraId="78A98D3D" w14:textId="77777777" w:rsidR="00A17E0D" w:rsidRDefault="00A17E0D" w:rsidP="003A6E42">
      <w:pPr>
        <w:pStyle w:val="2"/>
        <w:jc w:val="both"/>
        <w:rPr>
          <w:rtl/>
        </w:rPr>
      </w:pPr>
      <w:bookmarkStart w:id="157" w:name="_Toc187788028"/>
      <w:bookmarkStart w:id="158" w:name="_Toc190466560"/>
      <w:r w:rsidRPr="00D32A12">
        <w:rPr>
          <w:rFonts w:hint="cs"/>
          <w:rtl/>
        </w:rPr>
        <w:t>שיעור סעודה.</w:t>
      </w:r>
      <w:bookmarkEnd w:id="157"/>
      <w:bookmarkEnd w:id="158"/>
    </w:p>
    <w:p w14:paraId="1B9C44B7" w14:textId="77777777" w:rsidR="00A17E0D" w:rsidRPr="002B46AC" w:rsidRDefault="00A17E0D" w:rsidP="003A6E42">
      <w:pPr>
        <w:jc w:val="both"/>
        <w:rPr>
          <w:sz w:val="20"/>
          <w:szCs w:val="20"/>
          <w:rtl/>
        </w:rPr>
      </w:pPr>
      <w:r w:rsidRPr="00D32A12">
        <w:rPr>
          <w:rFonts w:hint="cs"/>
          <w:sz w:val="24"/>
          <w:szCs w:val="24"/>
          <w:rtl/>
        </w:rPr>
        <w:t>הנה בזמן חז"ל, עיקר סעודתם היו קובעים על הפת. ופת זו כבר נתבאר שיעורה במסכת עירובין (פב:) שנחלקו התנאים אם שיעורה שישה או שמונה ביצים, וזהו סתם 'כיכר' או 'פת' האמור בחז"ל, ושיעורו השנוי הוא 'כיכר בפונדיון, מארבעה סאים בסלע'</w:t>
      </w:r>
      <w:r w:rsidRPr="00D32A12">
        <w:rPr>
          <w:rStyle w:val="a5"/>
          <w:sz w:val="24"/>
          <w:szCs w:val="24"/>
          <w:rtl/>
        </w:rPr>
        <w:footnoteReference w:id="54"/>
      </w:r>
      <w:r w:rsidRPr="00D32A12">
        <w:rPr>
          <w:rFonts w:hint="cs"/>
          <w:sz w:val="24"/>
          <w:szCs w:val="24"/>
          <w:rtl/>
        </w:rPr>
        <w:t xml:space="preserve"> </w:t>
      </w:r>
      <w:r w:rsidRPr="002B46AC">
        <w:rPr>
          <w:rFonts w:hint="cs"/>
          <w:sz w:val="20"/>
          <w:szCs w:val="20"/>
          <w:rtl/>
        </w:rPr>
        <w:t>(בכך שזה היה הגודל הרגיל של הפת, עי' ב"ב ט., וכן אשכחן בעירובין שזהו 'כיכר' וכן בבית המנוגע).</w:t>
      </w:r>
    </w:p>
    <w:p w14:paraId="5504D527" w14:textId="77777777" w:rsidR="00A17E0D" w:rsidRPr="00D32A12" w:rsidRDefault="00A17E0D" w:rsidP="003A6E42">
      <w:pPr>
        <w:jc w:val="both"/>
        <w:rPr>
          <w:sz w:val="24"/>
          <w:szCs w:val="24"/>
          <w:rtl/>
        </w:rPr>
      </w:pPr>
      <w:r w:rsidRPr="00D32A12">
        <w:rPr>
          <w:rFonts w:hint="cs"/>
          <w:sz w:val="24"/>
          <w:szCs w:val="24"/>
          <w:rtl/>
        </w:rPr>
        <w:t xml:space="preserve">ופת זו הייתה נאפית בכל יום בבוקר </w:t>
      </w:r>
      <w:r w:rsidRPr="002B46AC">
        <w:rPr>
          <w:rFonts w:hint="cs"/>
          <w:sz w:val="18"/>
          <w:szCs w:val="18"/>
          <w:rtl/>
        </w:rPr>
        <w:t>(עי' ב"ק פב.)</w:t>
      </w:r>
      <w:r w:rsidRPr="00D32A12">
        <w:rPr>
          <w:rFonts w:hint="cs"/>
          <w:sz w:val="24"/>
          <w:szCs w:val="24"/>
          <w:rtl/>
        </w:rPr>
        <w:t>, ושימשה למאכל לכל היום, פרס שחרית ופרס בין הערביים.</w:t>
      </w:r>
    </w:p>
    <w:p w14:paraId="35722D9C" w14:textId="77777777" w:rsidR="00A17E0D" w:rsidRPr="00D32A12" w:rsidRDefault="00A17E0D" w:rsidP="003A6E42">
      <w:pPr>
        <w:jc w:val="both"/>
        <w:rPr>
          <w:sz w:val="24"/>
          <w:szCs w:val="24"/>
          <w:rtl/>
        </w:rPr>
      </w:pPr>
      <w:r w:rsidRPr="00D32A12">
        <w:rPr>
          <w:rFonts w:hint="cs"/>
          <w:sz w:val="24"/>
          <w:szCs w:val="24"/>
          <w:rtl/>
        </w:rPr>
        <w:t xml:space="preserve">כך שלמעשה בכל סעודה הייתה נאכלת פרוסה אחת של חצי מהכיכר, ששיעורה הוא שלושה או ארבעה ביצים, וזוהי סתם 'פרוסה' או 'פרס' המוזכרים בחז"ל </w:t>
      </w:r>
      <w:r w:rsidRPr="002B46AC">
        <w:rPr>
          <w:rFonts w:hint="cs"/>
          <w:sz w:val="20"/>
          <w:szCs w:val="20"/>
          <w:rtl/>
        </w:rPr>
        <w:t>(ויל"ע מהא דפסחים קטו: דמשמע שסתם אדם אין דרכם בפרוסה, ויש ליישב בדוחק)</w:t>
      </w:r>
      <w:r w:rsidRPr="00D32A12">
        <w:rPr>
          <w:rFonts w:hint="cs"/>
          <w:sz w:val="24"/>
          <w:szCs w:val="24"/>
          <w:rtl/>
        </w:rPr>
        <w:t>.</w:t>
      </w:r>
    </w:p>
    <w:p w14:paraId="784C777C" w14:textId="77777777" w:rsidR="00A17E0D" w:rsidRPr="00D32A12" w:rsidRDefault="00A17E0D" w:rsidP="003A6E42">
      <w:pPr>
        <w:jc w:val="both"/>
        <w:rPr>
          <w:sz w:val="24"/>
          <w:szCs w:val="24"/>
          <w:rtl/>
        </w:rPr>
      </w:pPr>
    </w:p>
    <w:p w14:paraId="2890CAA2" w14:textId="77777777" w:rsidR="00A17E0D" w:rsidRDefault="00A17E0D" w:rsidP="003A6E42">
      <w:pPr>
        <w:pStyle w:val="2"/>
        <w:jc w:val="both"/>
        <w:rPr>
          <w:sz w:val="28"/>
          <w:rtl/>
        </w:rPr>
      </w:pPr>
      <w:bookmarkStart w:id="159" w:name="_Toc187788029"/>
      <w:bookmarkStart w:id="160" w:name="_Toc190466561"/>
      <w:r w:rsidRPr="00D32A12">
        <w:rPr>
          <w:rFonts w:hint="cs"/>
          <w:sz w:val="28"/>
          <w:rtl/>
        </w:rPr>
        <w:t>דרך אכילת ה'פרס'.</w:t>
      </w:r>
      <w:bookmarkEnd w:id="159"/>
      <w:bookmarkEnd w:id="160"/>
    </w:p>
    <w:p w14:paraId="55BA629F" w14:textId="77777777" w:rsidR="00A17E0D" w:rsidRPr="00D32A12" w:rsidRDefault="00A17E0D" w:rsidP="003A6E42">
      <w:pPr>
        <w:jc w:val="both"/>
        <w:rPr>
          <w:sz w:val="24"/>
          <w:szCs w:val="24"/>
          <w:rtl/>
        </w:rPr>
      </w:pPr>
      <w:r w:rsidRPr="00D32A12">
        <w:rPr>
          <w:rFonts w:hint="cs"/>
          <w:sz w:val="24"/>
          <w:szCs w:val="24"/>
          <w:rtl/>
        </w:rPr>
        <w:t xml:space="preserve">ודרך אכילת אותה פרס, השתנה מאדם לאדם. והצד השווה שבכולן </w:t>
      </w:r>
      <w:r w:rsidRPr="00D32A12">
        <w:rPr>
          <w:sz w:val="24"/>
          <w:szCs w:val="24"/>
          <w:rtl/>
        </w:rPr>
        <w:t>–</w:t>
      </w:r>
      <w:r w:rsidRPr="00D32A12">
        <w:rPr>
          <w:rFonts w:hint="cs"/>
          <w:sz w:val="24"/>
          <w:szCs w:val="24"/>
          <w:rtl/>
        </w:rPr>
        <w:t xml:space="preserve"> שאוכלים שיעור זה של פת, למעט זקן או חולה שאכל פחות מפרוסה, או רעבתן שאכל יותר מפרוסה אחת.</w:t>
      </w:r>
    </w:p>
    <w:p w14:paraId="6A664952" w14:textId="011DFB06" w:rsidR="00A17E0D" w:rsidRPr="002B46AC" w:rsidRDefault="00A17E0D" w:rsidP="003A6E42">
      <w:pPr>
        <w:jc w:val="both"/>
        <w:rPr>
          <w:sz w:val="20"/>
          <w:szCs w:val="20"/>
          <w:rtl/>
        </w:rPr>
      </w:pPr>
      <w:r w:rsidRPr="00D32A12">
        <w:rPr>
          <w:rFonts w:hint="cs"/>
          <w:sz w:val="24"/>
          <w:szCs w:val="24"/>
          <w:rtl/>
        </w:rPr>
        <w:t xml:space="preserve">העניים שלא היה ברשותם מספיק ממון, לא הייתה ידם משגת לקנות מאכלים נוספים מלבד הפת, ועל כן אכלו את הפת לבדה, ועל מנת למתקה </w:t>
      </w:r>
      <w:r w:rsidRPr="00D32A12">
        <w:rPr>
          <w:sz w:val="24"/>
          <w:szCs w:val="24"/>
          <w:rtl/>
        </w:rPr>
        <w:t>–</w:t>
      </w:r>
      <w:r w:rsidRPr="00D32A12">
        <w:rPr>
          <w:rFonts w:hint="cs"/>
          <w:sz w:val="24"/>
          <w:szCs w:val="24"/>
          <w:rtl/>
        </w:rPr>
        <w:t xml:space="preserve"> תיבלוה במלח. וזהו המושג של 'פת במלח' </w:t>
      </w:r>
      <w:r w:rsidRPr="00D32A12">
        <w:rPr>
          <w:sz w:val="24"/>
          <w:szCs w:val="24"/>
          <w:rtl/>
        </w:rPr>
        <w:t>–</w:t>
      </w:r>
      <w:r w:rsidRPr="00D32A12">
        <w:rPr>
          <w:rFonts w:hint="cs"/>
          <w:sz w:val="24"/>
          <w:szCs w:val="24"/>
          <w:rtl/>
        </w:rPr>
        <w:t xml:space="preserve"> סעודת העניים. </w:t>
      </w:r>
      <w:r w:rsidRPr="002B46AC">
        <w:rPr>
          <w:rFonts w:hint="cs"/>
          <w:sz w:val="20"/>
          <w:szCs w:val="20"/>
          <w:rtl/>
        </w:rPr>
        <w:t>(ועי' ברכות ב: "משעה שעני נכנס לאכול פיתו במלח")</w:t>
      </w:r>
      <w:r w:rsidR="002B46AC">
        <w:rPr>
          <w:rFonts w:hint="cs"/>
          <w:sz w:val="20"/>
          <w:szCs w:val="20"/>
          <w:rtl/>
        </w:rPr>
        <w:t>.</w:t>
      </w:r>
    </w:p>
    <w:p w14:paraId="7117CDA4" w14:textId="77777777" w:rsidR="00A17E0D" w:rsidRPr="00D32A12" w:rsidRDefault="00A17E0D" w:rsidP="003A6E42">
      <w:pPr>
        <w:jc w:val="both"/>
        <w:rPr>
          <w:sz w:val="24"/>
          <w:szCs w:val="24"/>
          <w:rtl/>
        </w:rPr>
      </w:pPr>
      <w:r w:rsidRPr="00D32A12">
        <w:rPr>
          <w:rFonts w:hint="cs"/>
          <w:sz w:val="24"/>
          <w:szCs w:val="24"/>
          <w:rtl/>
        </w:rPr>
        <w:t xml:space="preserve">אך סתם אדם, היה דרכם להוסיף מאכלים שונים עד שיאמר די, ומאכלים אלו מכונים 'לפתן'. שיעור האכילה היה בין ג' ביצים ועד י"ח ביצים שזהו השיעור האולטימטיבי </w:t>
      </w:r>
      <w:r w:rsidRPr="002B46AC">
        <w:rPr>
          <w:rFonts w:hint="cs"/>
          <w:sz w:val="18"/>
          <w:szCs w:val="18"/>
          <w:rtl/>
        </w:rPr>
        <w:t>(עירובין פג:)</w:t>
      </w:r>
      <w:r w:rsidRPr="00D32A12">
        <w:rPr>
          <w:rFonts w:hint="cs"/>
          <w:sz w:val="24"/>
          <w:szCs w:val="24"/>
          <w:rtl/>
        </w:rPr>
        <w:t>.</w:t>
      </w:r>
    </w:p>
    <w:p w14:paraId="3938FA46" w14:textId="77777777" w:rsidR="00A17E0D" w:rsidRPr="00D32A12" w:rsidRDefault="00A17E0D" w:rsidP="003A6E42">
      <w:pPr>
        <w:jc w:val="both"/>
        <w:rPr>
          <w:sz w:val="24"/>
          <w:szCs w:val="24"/>
          <w:rtl/>
        </w:rPr>
      </w:pPr>
    </w:p>
    <w:p w14:paraId="59E62645" w14:textId="77777777" w:rsidR="00A17E0D" w:rsidRPr="00D32A12" w:rsidRDefault="00A17E0D" w:rsidP="003A6E42">
      <w:pPr>
        <w:jc w:val="both"/>
        <w:rPr>
          <w:sz w:val="24"/>
          <w:szCs w:val="24"/>
          <w:rtl/>
        </w:rPr>
      </w:pPr>
      <w:r w:rsidRPr="00D32A12">
        <w:rPr>
          <w:rFonts w:hint="cs"/>
          <w:sz w:val="24"/>
          <w:szCs w:val="24"/>
          <w:rtl/>
        </w:rPr>
        <w:t xml:space="preserve">יהיה אשר יהיה, השיעור הבסיסי של הסעודה היה ג' ביצים פת, שזהו מאכל עניים, וכן מצינו בפועלים שאין להם זמן לאכול הרבה, שהיו אוכלים שיעור של פת וקטנית בלבד </w:t>
      </w:r>
      <w:r w:rsidRPr="002B46AC">
        <w:rPr>
          <w:rFonts w:hint="cs"/>
          <w:sz w:val="18"/>
          <w:szCs w:val="18"/>
          <w:rtl/>
        </w:rPr>
        <w:t>(בבא מציעא פג.)</w:t>
      </w:r>
      <w:r w:rsidRPr="00D32A12">
        <w:rPr>
          <w:rFonts w:hint="cs"/>
          <w:sz w:val="24"/>
          <w:szCs w:val="24"/>
          <w:rtl/>
        </w:rPr>
        <w:t>.</w:t>
      </w:r>
    </w:p>
    <w:p w14:paraId="6D5712E9" w14:textId="77777777" w:rsidR="00A17E0D" w:rsidRPr="00D32A12" w:rsidRDefault="00A17E0D" w:rsidP="003A6E42">
      <w:pPr>
        <w:jc w:val="both"/>
        <w:rPr>
          <w:sz w:val="24"/>
          <w:szCs w:val="24"/>
          <w:rtl/>
        </w:rPr>
      </w:pPr>
    </w:p>
    <w:p w14:paraId="407D596C" w14:textId="77777777" w:rsidR="00A17E0D" w:rsidRDefault="00A17E0D" w:rsidP="003A6E42">
      <w:pPr>
        <w:pStyle w:val="2"/>
        <w:tabs>
          <w:tab w:val="left" w:pos="2499"/>
        </w:tabs>
        <w:jc w:val="both"/>
        <w:rPr>
          <w:sz w:val="28"/>
          <w:rtl/>
        </w:rPr>
      </w:pPr>
      <w:bookmarkStart w:id="161" w:name="_Toc187788030"/>
      <w:bookmarkStart w:id="162" w:name="_Toc190466562"/>
      <w:r w:rsidRPr="00D32A12">
        <w:rPr>
          <w:rFonts w:hint="cs"/>
          <w:sz w:val="28"/>
          <w:rtl/>
        </w:rPr>
        <w:t>שיעור קביעות סעודה.</w:t>
      </w:r>
      <w:bookmarkEnd w:id="161"/>
      <w:bookmarkEnd w:id="162"/>
      <w:r>
        <w:rPr>
          <w:sz w:val="28"/>
          <w:rtl/>
        </w:rPr>
        <w:tab/>
      </w:r>
    </w:p>
    <w:p w14:paraId="23DC69EA" w14:textId="77777777" w:rsidR="00A17E0D" w:rsidRPr="00D32A12" w:rsidRDefault="00A17E0D" w:rsidP="003A6E42">
      <w:pPr>
        <w:jc w:val="both"/>
        <w:rPr>
          <w:sz w:val="24"/>
          <w:szCs w:val="24"/>
          <w:rtl/>
        </w:rPr>
      </w:pPr>
      <w:r w:rsidRPr="00D32A12">
        <w:rPr>
          <w:rFonts w:hint="cs"/>
          <w:sz w:val="24"/>
          <w:szCs w:val="24"/>
          <w:rtl/>
        </w:rPr>
        <w:t>וגבי עירובי חצרות ועירובי תחומין מצאנו, שחז"ל קבעו שיעור שתי סעודות בכיכר של</w:t>
      </w:r>
      <w:r w:rsidR="00812DC8">
        <w:rPr>
          <w:rFonts w:hint="cs"/>
          <w:sz w:val="24"/>
          <w:szCs w:val="24"/>
          <w:rtl/>
        </w:rPr>
        <w:t xml:space="preserve"> </w:t>
      </w:r>
      <w:r w:rsidRPr="00D32A12">
        <w:rPr>
          <w:rFonts w:hint="cs"/>
          <w:sz w:val="24"/>
          <w:szCs w:val="24"/>
          <w:rtl/>
        </w:rPr>
        <w:t>שישה או שמונה ביצים, לפי האמור לעיל שהשיעור הרגיל של 'סעודה' הוא שלושה או ארבעה ביצים.</w:t>
      </w:r>
    </w:p>
    <w:p w14:paraId="59D7FC24" w14:textId="77777777" w:rsidR="00A17E0D" w:rsidRPr="00D32A12" w:rsidRDefault="00A17E0D" w:rsidP="003A6E42">
      <w:pPr>
        <w:jc w:val="both"/>
        <w:rPr>
          <w:sz w:val="24"/>
          <w:szCs w:val="24"/>
          <w:rtl/>
        </w:rPr>
      </w:pPr>
    </w:p>
    <w:p w14:paraId="4DF0CB84" w14:textId="77777777" w:rsidR="00A17E0D" w:rsidRPr="00D32A12" w:rsidRDefault="00A17E0D" w:rsidP="003A6E42">
      <w:pPr>
        <w:jc w:val="both"/>
        <w:rPr>
          <w:sz w:val="24"/>
          <w:szCs w:val="24"/>
          <w:rtl/>
        </w:rPr>
      </w:pPr>
      <w:r w:rsidRPr="00D32A12">
        <w:rPr>
          <w:rFonts w:hint="cs"/>
          <w:sz w:val="24"/>
          <w:szCs w:val="24"/>
          <w:rtl/>
        </w:rPr>
        <w:t xml:space="preserve">ולגבי </w:t>
      </w:r>
      <w:r w:rsidRPr="00D32A12">
        <w:rPr>
          <w:sz w:val="24"/>
          <w:szCs w:val="24"/>
          <w:rtl/>
        </w:rPr>
        <w:t>'</w:t>
      </w:r>
      <w:r w:rsidRPr="00D32A12">
        <w:rPr>
          <w:rFonts w:hint="cs"/>
          <w:sz w:val="24"/>
          <w:szCs w:val="24"/>
          <w:rtl/>
        </w:rPr>
        <w:t>פת הבאה בכסנין</w:t>
      </w:r>
      <w:r w:rsidRPr="00D32A12">
        <w:rPr>
          <w:sz w:val="24"/>
          <w:szCs w:val="24"/>
          <w:rtl/>
        </w:rPr>
        <w:t>'</w:t>
      </w:r>
      <w:r w:rsidRPr="00D32A12">
        <w:rPr>
          <w:rFonts w:hint="cs"/>
          <w:sz w:val="24"/>
          <w:szCs w:val="24"/>
          <w:rtl/>
        </w:rPr>
        <w:t>, נחלקו הדעות:</w:t>
      </w:r>
    </w:p>
    <w:p w14:paraId="29BC6A03" w14:textId="77777777" w:rsidR="00A17E0D" w:rsidRPr="00D32A12" w:rsidRDefault="00A17E0D" w:rsidP="003A6E42">
      <w:pPr>
        <w:jc w:val="both"/>
        <w:rPr>
          <w:sz w:val="24"/>
          <w:szCs w:val="24"/>
          <w:rtl/>
        </w:rPr>
      </w:pPr>
      <w:r w:rsidRPr="00D32A12">
        <w:rPr>
          <w:rFonts w:hint="cs"/>
          <w:sz w:val="24"/>
          <w:szCs w:val="24"/>
          <w:rtl/>
        </w:rPr>
        <w:t>יש מהאחרונים שכתבו שאף 'סעודה' זו משמעותה כ'סתם סעודה' מינימלית, כנו שיעור 'סעודה' של עירובין, דהיינו ג' או ד' ביצים.</w:t>
      </w:r>
    </w:p>
    <w:p w14:paraId="3C3BAD83" w14:textId="77777777" w:rsidR="00A17E0D" w:rsidRPr="00D32A12" w:rsidRDefault="00A17E0D" w:rsidP="003A6E42">
      <w:pPr>
        <w:jc w:val="both"/>
        <w:rPr>
          <w:sz w:val="24"/>
          <w:szCs w:val="24"/>
          <w:rtl/>
        </w:rPr>
      </w:pPr>
      <w:r w:rsidRPr="00D32A12">
        <w:rPr>
          <w:rFonts w:hint="cs"/>
          <w:sz w:val="24"/>
          <w:szCs w:val="24"/>
          <w:rtl/>
        </w:rPr>
        <w:t>אך לעומת זאת רבים מהאחרונים סברו, שאין לדמותה לסעודה של עירובין, מאחר שהיא הסעודה המינימלית כאמור, אלא שיעורה הוא כמו הסעודה עם הלפתן, שזהו השיעור של 'דבר שבני אדם קובעים עליו סעודה'</w:t>
      </w:r>
    </w:p>
    <w:p w14:paraId="587C4BD0" w14:textId="77777777" w:rsidR="00A17E0D" w:rsidRPr="00D32A12" w:rsidRDefault="00A17E0D" w:rsidP="003A6E42">
      <w:pPr>
        <w:jc w:val="both"/>
        <w:rPr>
          <w:sz w:val="24"/>
          <w:szCs w:val="24"/>
          <w:rtl/>
        </w:rPr>
      </w:pPr>
      <w:r w:rsidRPr="00D32A12">
        <w:rPr>
          <w:rFonts w:hint="cs"/>
          <w:sz w:val="24"/>
          <w:szCs w:val="24"/>
          <w:rtl/>
        </w:rPr>
        <w:t>ולאחר הבנה בסיסית זו, ניגש אל דברי ה'שולחן ערוך הרב'.</w:t>
      </w:r>
    </w:p>
    <w:p w14:paraId="33754082" w14:textId="77777777" w:rsidR="00A17E0D" w:rsidRPr="00D32A12" w:rsidRDefault="00A17E0D" w:rsidP="003A6E42">
      <w:pPr>
        <w:jc w:val="both"/>
        <w:rPr>
          <w:sz w:val="24"/>
          <w:szCs w:val="24"/>
          <w:rtl/>
        </w:rPr>
      </w:pPr>
    </w:p>
    <w:p w14:paraId="34387BD1" w14:textId="77777777" w:rsidR="00A17E0D" w:rsidRDefault="00A17E0D" w:rsidP="003A6E42">
      <w:pPr>
        <w:pStyle w:val="2"/>
        <w:jc w:val="both"/>
        <w:rPr>
          <w:sz w:val="28"/>
          <w:rtl/>
        </w:rPr>
      </w:pPr>
      <w:bookmarkStart w:id="163" w:name="_Toc187788031"/>
      <w:bookmarkStart w:id="164" w:name="_Toc190466563"/>
      <w:r w:rsidRPr="00D32A12">
        <w:rPr>
          <w:rFonts w:hint="cs"/>
          <w:sz w:val="28"/>
          <w:rtl/>
        </w:rPr>
        <w:t>דעת המגן אברהם.</w:t>
      </w:r>
      <w:bookmarkEnd w:id="163"/>
      <w:bookmarkEnd w:id="164"/>
    </w:p>
    <w:p w14:paraId="75F2CA6D" w14:textId="77777777" w:rsidR="00A17E0D" w:rsidRPr="00D32A12" w:rsidRDefault="00A17E0D" w:rsidP="003A6E42">
      <w:pPr>
        <w:jc w:val="both"/>
        <w:rPr>
          <w:sz w:val="24"/>
          <w:szCs w:val="24"/>
          <w:rtl/>
        </w:rPr>
      </w:pPr>
      <w:r w:rsidRPr="00D32A12">
        <w:rPr>
          <w:rFonts w:hint="cs"/>
          <w:sz w:val="24"/>
          <w:szCs w:val="24"/>
          <w:rtl/>
        </w:rPr>
        <w:t xml:space="preserve">'השולחן ערוך הרב' מבסס דבריו על דברי ה'מגן אברהם' </w:t>
      </w:r>
      <w:r w:rsidRPr="002B46AC">
        <w:rPr>
          <w:rFonts w:hint="cs"/>
          <w:sz w:val="18"/>
          <w:szCs w:val="18"/>
          <w:rtl/>
        </w:rPr>
        <w:t>(סקי"ג)</w:t>
      </w:r>
      <w:r w:rsidRPr="00D32A12">
        <w:rPr>
          <w:rFonts w:hint="cs"/>
          <w:sz w:val="24"/>
          <w:szCs w:val="24"/>
          <w:rtl/>
        </w:rPr>
        <w:t>, שכתב וזה לשונו:</w:t>
      </w:r>
    </w:p>
    <w:p w14:paraId="7E4CBF11" w14:textId="77777777" w:rsidR="00A17E0D" w:rsidRPr="00D32A12" w:rsidRDefault="00A17E0D" w:rsidP="003A6E42">
      <w:pPr>
        <w:jc w:val="both"/>
        <w:rPr>
          <w:sz w:val="24"/>
          <w:szCs w:val="24"/>
          <w:rtl/>
        </w:rPr>
      </w:pPr>
      <w:r w:rsidRPr="00D32A12">
        <w:rPr>
          <w:rFonts w:hint="cs"/>
          <w:sz w:val="24"/>
          <w:szCs w:val="24"/>
          <w:rtl/>
        </w:rPr>
        <w:t>"</w:t>
      </w:r>
      <w:r w:rsidRPr="00D32A12">
        <w:rPr>
          <w:rFonts w:cs="Arial"/>
          <w:b/>
          <w:bCs/>
          <w:color w:val="00B050"/>
          <w:sz w:val="24"/>
          <w:szCs w:val="24"/>
          <w:rtl/>
        </w:rPr>
        <w:t>לקבוע עליו.</w:t>
      </w:r>
      <w:r w:rsidRPr="00D32A12">
        <w:rPr>
          <w:rFonts w:cs="Arial"/>
          <w:color w:val="00B050"/>
          <w:sz w:val="24"/>
          <w:szCs w:val="24"/>
          <w:rtl/>
        </w:rPr>
        <w:t xml:space="preserve"> נ</w:t>
      </w:r>
      <w:r w:rsidRPr="00D32A12">
        <w:rPr>
          <w:rFonts w:cs="Arial" w:hint="cs"/>
          <w:color w:val="00B050"/>
          <w:sz w:val="24"/>
          <w:szCs w:val="24"/>
          <w:rtl/>
        </w:rPr>
        <w:t>ראה לי,</w:t>
      </w:r>
      <w:r w:rsidRPr="00D32A12">
        <w:rPr>
          <w:rFonts w:cs="Arial"/>
          <w:color w:val="00B050"/>
          <w:sz w:val="24"/>
          <w:szCs w:val="24"/>
          <w:rtl/>
        </w:rPr>
        <w:t xml:space="preserve"> דאם הוא קבע סעודתו עליו</w:t>
      </w:r>
      <w:r w:rsidRPr="00D32A12">
        <w:rPr>
          <w:rFonts w:cs="Arial" w:hint="cs"/>
          <w:color w:val="00B050"/>
          <w:sz w:val="24"/>
          <w:szCs w:val="24"/>
          <w:rtl/>
        </w:rPr>
        <w:t>,</w:t>
      </w:r>
      <w:r w:rsidRPr="00D32A12">
        <w:rPr>
          <w:rFonts w:cs="Arial"/>
          <w:color w:val="00B050"/>
          <w:sz w:val="24"/>
          <w:szCs w:val="24"/>
          <w:rtl/>
        </w:rPr>
        <w:t xml:space="preserve"> אף על פי שאכל עמו בשר ודברים אחרים ואלו אכלו לבדו לא היה שבע ממנו</w:t>
      </w:r>
      <w:r w:rsidRPr="00D32A12">
        <w:rPr>
          <w:rFonts w:cs="Arial" w:hint="cs"/>
          <w:color w:val="00B050"/>
          <w:sz w:val="24"/>
          <w:szCs w:val="24"/>
          <w:rtl/>
        </w:rPr>
        <w:t>,</w:t>
      </w:r>
      <w:r w:rsidRPr="00D32A12">
        <w:rPr>
          <w:rFonts w:cs="Arial"/>
          <w:color w:val="00B050"/>
          <w:sz w:val="24"/>
          <w:szCs w:val="24"/>
          <w:rtl/>
        </w:rPr>
        <w:t xml:space="preserve"> </w:t>
      </w:r>
      <w:r w:rsidRPr="00D32A12">
        <w:rPr>
          <w:rFonts w:cs="Arial" w:hint="cs"/>
          <w:color w:val="00B050"/>
          <w:sz w:val="24"/>
          <w:szCs w:val="24"/>
          <w:rtl/>
        </w:rPr>
        <w:t>אפילו הכי</w:t>
      </w:r>
      <w:r w:rsidRPr="00D32A12">
        <w:rPr>
          <w:rFonts w:cs="Arial"/>
          <w:color w:val="00B050"/>
          <w:sz w:val="24"/>
          <w:szCs w:val="24"/>
          <w:rtl/>
        </w:rPr>
        <w:t xml:space="preserve"> מברך המוציא וג' ברכות</w:t>
      </w:r>
      <w:r w:rsidRPr="00D32A12">
        <w:rPr>
          <w:rFonts w:cs="Arial" w:hint="cs"/>
          <w:color w:val="00B050"/>
          <w:sz w:val="24"/>
          <w:szCs w:val="24"/>
          <w:rtl/>
        </w:rPr>
        <w:t>.</w:t>
      </w:r>
      <w:r w:rsidRPr="00D32A12">
        <w:rPr>
          <w:rFonts w:cs="Arial"/>
          <w:color w:val="00B050"/>
          <w:sz w:val="24"/>
          <w:szCs w:val="24"/>
          <w:rtl/>
        </w:rPr>
        <w:t xml:space="preserve"> </w:t>
      </w:r>
      <w:r w:rsidRPr="00D32A12">
        <w:rPr>
          <w:rFonts w:cs="Arial" w:hint="cs"/>
          <w:color w:val="00B050"/>
          <w:sz w:val="24"/>
          <w:szCs w:val="24"/>
          <w:rtl/>
        </w:rPr>
        <w:t>וכן משמע הלשון</w:t>
      </w:r>
      <w:r w:rsidRPr="00D32A12">
        <w:rPr>
          <w:rFonts w:cs="Arial"/>
          <w:color w:val="00B050"/>
          <w:sz w:val="24"/>
          <w:szCs w:val="24"/>
          <w:rtl/>
        </w:rPr>
        <w:t xml:space="preserve"> בגמ</w:t>
      </w:r>
      <w:r w:rsidRPr="00D32A12">
        <w:rPr>
          <w:rFonts w:cs="Arial" w:hint="cs"/>
          <w:color w:val="00B050"/>
          <w:sz w:val="24"/>
          <w:szCs w:val="24"/>
          <w:rtl/>
        </w:rPr>
        <w:t>רא</w:t>
      </w:r>
      <w:r w:rsidRPr="00D32A12">
        <w:rPr>
          <w:rFonts w:cs="Arial"/>
          <w:color w:val="00B050"/>
          <w:sz w:val="24"/>
          <w:szCs w:val="24"/>
          <w:rtl/>
        </w:rPr>
        <w:t xml:space="preserve"> </w:t>
      </w:r>
      <w:r w:rsidRPr="00D32A12">
        <w:rPr>
          <w:rFonts w:cs="Arial" w:hint="cs"/>
          <w:color w:val="00B050"/>
          <w:sz w:val="24"/>
          <w:szCs w:val="24"/>
          <w:rtl/>
        </w:rPr>
        <w:t>"</w:t>
      </w:r>
      <w:r w:rsidRPr="00D32A12">
        <w:rPr>
          <w:rFonts w:cs="Arial"/>
          <w:color w:val="00B050"/>
          <w:sz w:val="24"/>
          <w:szCs w:val="24"/>
          <w:rtl/>
        </w:rPr>
        <w:t>כל שאחרים קובעין עליו</w:t>
      </w:r>
      <w:r w:rsidRPr="00D32A12">
        <w:rPr>
          <w:rFonts w:cs="Arial" w:hint="cs"/>
          <w:color w:val="00B050"/>
          <w:sz w:val="24"/>
          <w:szCs w:val="24"/>
          <w:rtl/>
        </w:rPr>
        <w:t>",</w:t>
      </w:r>
      <w:r w:rsidRPr="00D32A12">
        <w:rPr>
          <w:rFonts w:cs="Arial"/>
          <w:color w:val="00B050"/>
          <w:sz w:val="24"/>
          <w:szCs w:val="24"/>
          <w:rtl/>
        </w:rPr>
        <w:t xml:space="preserve"> וכ</w:t>
      </w:r>
      <w:r w:rsidRPr="00D32A12">
        <w:rPr>
          <w:rFonts w:cs="Arial" w:hint="cs"/>
          <w:color w:val="00B050"/>
          <w:sz w:val="24"/>
          <w:szCs w:val="24"/>
          <w:rtl/>
        </w:rPr>
        <w:t>ן משמע</w:t>
      </w:r>
      <w:r w:rsidRPr="00D32A12">
        <w:rPr>
          <w:rFonts w:cs="Arial"/>
          <w:color w:val="00B050"/>
          <w:sz w:val="24"/>
          <w:szCs w:val="24"/>
          <w:rtl/>
        </w:rPr>
        <w:t xml:space="preserve"> קצת בתו</w:t>
      </w:r>
      <w:r w:rsidRPr="00D32A12">
        <w:rPr>
          <w:rFonts w:cs="Arial" w:hint="cs"/>
          <w:color w:val="00B050"/>
          <w:sz w:val="24"/>
          <w:szCs w:val="24"/>
          <w:rtl/>
        </w:rPr>
        <w:t>ס'</w:t>
      </w:r>
      <w:r w:rsidRPr="00D32A12">
        <w:rPr>
          <w:rFonts w:cs="Arial"/>
          <w:color w:val="00B050"/>
          <w:sz w:val="24"/>
          <w:szCs w:val="24"/>
          <w:rtl/>
        </w:rPr>
        <w:t xml:space="preserve"> שכתבו גבי </w:t>
      </w:r>
      <w:r w:rsidRPr="00D32A12">
        <w:rPr>
          <w:rFonts w:cs="Arial" w:hint="cs"/>
          <w:color w:val="00B050"/>
          <w:sz w:val="24"/>
          <w:szCs w:val="24"/>
          <w:rtl/>
        </w:rPr>
        <w:t>'</w:t>
      </w:r>
      <w:r w:rsidRPr="00D32A12">
        <w:rPr>
          <w:rFonts w:cs="Arial"/>
          <w:color w:val="00B050"/>
          <w:sz w:val="24"/>
          <w:szCs w:val="24"/>
          <w:rtl/>
        </w:rPr>
        <w:t>לחמניות</w:t>
      </w:r>
      <w:r w:rsidRPr="00D32A12">
        <w:rPr>
          <w:rFonts w:cs="Arial" w:hint="cs"/>
          <w:color w:val="00B050"/>
          <w:sz w:val="24"/>
          <w:szCs w:val="24"/>
          <w:rtl/>
        </w:rPr>
        <w:t>'</w:t>
      </w:r>
      <w:r w:rsidRPr="00D32A12">
        <w:rPr>
          <w:rFonts w:cs="Arial"/>
          <w:color w:val="00B050"/>
          <w:sz w:val="24"/>
          <w:szCs w:val="24"/>
          <w:rtl/>
        </w:rPr>
        <w:t xml:space="preserve"> </w:t>
      </w:r>
      <w:r w:rsidRPr="00D32A12">
        <w:rPr>
          <w:rFonts w:cs="Arial" w:hint="cs"/>
          <w:color w:val="00B050"/>
          <w:sz w:val="24"/>
          <w:szCs w:val="24"/>
          <w:rtl/>
        </w:rPr>
        <w:t>"</w:t>
      </w:r>
      <w:r w:rsidRPr="00D32A12">
        <w:rPr>
          <w:rFonts w:cs="Arial"/>
          <w:color w:val="00B050"/>
          <w:sz w:val="24"/>
          <w:szCs w:val="24"/>
          <w:rtl/>
        </w:rPr>
        <w:t>אם קבע עלייהו כמו בפורים</w:t>
      </w:r>
      <w:r w:rsidRPr="00D32A12">
        <w:rPr>
          <w:rFonts w:cs="Arial" w:hint="cs"/>
          <w:color w:val="00B050"/>
          <w:sz w:val="24"/>
          <w:szCs w:val="24"/>
          <w:rtl/>
        </w:rPr>
        <w:t>"</w:t>
      </w:r>
      <w:r w:rsidRPr="00D32A12">
        <w:rPr>
          <w:rFonts w:cs="Arial"/>
          <w:color w:val="00B050"/>
          <w:sz w:val="24"/>
          <w:szCs w:val="24"/>
          <w:rtl/>
        </w:rPr>
        <w:t xml:space="preserve"> עכ"ל, ובסמ"ק כתוב </w:t>
      </w:r>
      <w:r w:rsidRPr="00D32A12">
        <w:rPr>
          <w:rFonts w:cs="Arial" w:hint="cs"/>
          <w:color w:val="00B050"/>
          <w:sz w:val="24"/>
          <w:szCs w:val="24"/>
          <w:rtl/>
        </w:rPr>
        <w:t>"</w:t>
      </w:r>
      <w:r w:rsidRPr="00D32A12">
        <w:rPr>
          <w:rFonts w:cs="Arial"/>
          <w:color w:val="00B050"/>
          <w:sz w:val="24"/>
          <w:szCs w:val="24"/>
          <w:rtl/>
        </w:rPr>
        <w:t>בליל פורים ובליל ברית מילה</w:t>
      </w:r>
      <w:r w:rsidRPr="00D32A12">
        <w:rPr>
          <w:rFonts w:cs="Arial" w:hint="cs"/>
          <w:color w:val="00B050"/>
          <w:sz w:val="24"/>
          <w:szCs w:val="24"/>
          <w:rtl/>
        </w:rPr>
        <w:t>"</w:t>
      </w:r>
      <w:r w:rsidRPr="00D32A12">
        <w:rPr>
          <w:rFonts w:cs="Arial"/>
          <w:color w:val="00B050"/>
          <w:sz w:val="24"/>
          <w:szCs w:val="24"/>
          <w:rtl/>
        </w:rPr>
        <w:t>, ומסתמא בפורים אין קובעין לבדם</w:t>
      </w:r>
      <w:r w:rsidRPr="00D32A12">
        <w:rPr>
          <w:rFonts w:cs="Arial" w:hint="cs"/>
          <w:color w:val="00B050"/>
          <w:sz w:val="24"/>
          <w:szCs w:val="24"/>
          <w:rtl/>
        </w:rPr>
        <w:t>.</w:t>
      </w:r>
      <w:r w:rsidRPr="00D32A12">
        <w:rPr>
          <w:rFonts w:cs="Arial"/>
          <w:color w:val="00B050"/>
          <w:sz w:val="24"/>
          <w:szCs w:val="24"/>
          <w:rtl/>
        </w:rPr>
        <w:t xml:space="preserve"> ואם אכלו לבדו</w:t>
      </w:r>
      <w:r w:rsidRPr="00D32A12">
        <w:rPr>
          <w:rFonts w:cs="Arial" w:hint="cs"/>
          <w:color w:val="00B050"/>
          <w:sz w:val="24"/>
          <w:szCs w:val="24"/>
          <w:rtl/>
        </w:rPr>
        <w:t>,</w:t>
      </w:r>
      <w:r w:rsidRPr="00D32A12">
        <w:rPr>
          <w:rFonts w:cs="Arial"/>
          <w:color w:val="00B050"/>
          <w:sz w:val="24"/>
          <w:szCs w:val="24"/>
          <w:rtl/>
        </w:rPr>
        <w:t xml:space="preserve"> בעינן שיאכלו כל כך שאחרים רגילים לשבוע ממנו לבדו דאם נשער שיעור שאוכלים עם ד</w:t>
      </w:r>
      <w:r w:rsidRPr="00D32A12">
        <w:rPr>
          <w:rFonts w:cs="Arial" w:hint="cs"/>
          <w:color w:val="00B050"/>
          <w:sz w:val="24"/>
          <w:szCs w:val="24"/>
          <w:rtl/>
        </w:rPr>
        <w:t>בר אחר</w:t>
      </w:r>
      <w:r w:rsidRPr="00D32A12">
        <w:rPr>
          <w:rFonts w:cs="Arial"/>
          <w:color w:val="00B050"/>
          <w:sz w:val="24"/>
          <w:szCs w:val="24"/>
          <w:rtl/>
        </w:rPr>
        <w:t xml:space="preserve"> נתת דבריך לשיעורין</w:t>
      </w:r>
      <w:r w:rsidRPr="00D32A12">
        <w:rPr>
          <w:rFonts w:cs="Arial" w:hint="cs"/>
          <w:color w:val="00B050"/>
          <w:sz w:val="24"/>
          <w:szCs w:val="24"/>
          <w:rtl/>
        </w:rPr>
        <w:t>,</w:t>
      </w:r>
      <w:r w:rsidRPr="00D32A12">
        <w:rPr>
          <w:rFonts w:cs="Arial"/>
          <w:color w:val="00B050"/>
          <w:sz w:val="24"/>
          <w:szCs w:val="24"/>
          <w:rtl/>
        </w:rPr>
        <w:t xml:space="preserve"> וע</w:t>
      </w:r>
      <w:r w:rsidRPr="00D32A12">
        <w:rPr>
          <w:rFonts w:cs="Arial" w:hint="cs"/>
          <w:color w:val="00B050"/>
          <w:sz w:val="24"/>
          <w:szCs w:val="24"/>
          <w:rtl/>
        </w:rPr>
        <w:t>יין פרק ח'</w:t>
      </w:r>
      <w:r w:rsidRPr="00D32A12">
        <w:rPr>
          <w:rFonts w:cs="Arial"/>
          <w:color w:val="00B050"/>
          <w:sz w:val="24"/>
          <w:szCs w:val="24"/>
          <w:rtl/>
        </w:rPr>
        <w:t xml:space="preserve"> דערובין דאפשר לשער וצ"ע, ואם הוא שבע ממנו וגם אחרים רגילין לשבוע ממנו כשמלפתין עמו דבר אפילו אכלו לבדו מברך המוציא כיון ששבע ממנו כנ"ל</w:t>
      </w:r>
      <w:r w:rsidRPr="00D32A12">
        <w:rPr>
          <w:rFonts w:cs="Arial" w:hint="cs"/>
          <w:sz w:val="24"/>
          <w:szCs w:val="24"/>
          <w:rtl/>
        </w:rPr>
        <w:t>"</w:t>
      </w:r>
      <w:r w:rsidRPr="00D32A12">
        <w:rPr>
          <w:rFonts w:hint="cs"/>
          <w:sz w:val="24"/>
          <w:szCs w:val="24"/>
          <w:rtl/>
        </w:rPr>
        <w:t>.</w:t>
      </w:r>
    </w:p>
    <w:p w14:paraId="614AD899" w14:textId="77777777" w:rsidR="00A17E0D" w:rsidRPr="00D32A12" w:rsidRDefault="00A17E0D" w:rsidP="003A6E42">
      <w:pPr>
        <w:jc w:val="both"/>
        <w:rPr>
          <w:sz w:val="24"/>
          <w:szCs w:val="24"/>
          <w:rtl/>
        </w:rPr>
      </w:pPr>
    </w:p>
    <w:p w14:paraId="0F64554E" w14:textId="77777777" w:rsidR="00A17E0D" w:rsidRPr="00D32A12" w:rsidRDefault="00A17E0D" w:rsidP="003A6E42">
      <w:pPr>
        <w:jc w:val="both"/>
        <w:rPr>
          <w:sz w:val="24"/>
          <w:szCs w:val="24"/>
          <w:rtl/>
        </w:rPr>
      </w:pPr>
      <w:r w:rsidRPr="00D32A12">
        <w:rPr>
          <w:rFonts w:hint="cs"/>
          <w:sz w:val="24"/>
          <w:szCs w:val="24"/>
          <w:rtl/>
        </w:rPr>
        <w:t xml:space="preserve">ולאחר כל ההקדמות דלעיל, דברי ה'מגן אברהם' פשוטים. </w:t>
      </w:r>
    </w:p>
    <w:p w14:paraId="17293E25" w14:textId="77777777" w:rsidR="00A17E0D" w:rsidRPr="00D32A12" w:rsidRDefault="00A17E0D" w:rsidP="003A6E42">
      <w:pPr>
        <w:jc w:val="both"/>
        <w:rPr>
          <w:sz w:val="24"/>
          <w:szCs w:val="24"/>
          <w:rtl/>
        </w:rPr>
      </w:pPr>
      <w:r w:rsidRPr="00D32A12">
        <w:rPr>
          <w:rFonts w:hint="cs"/>
          <w:sz w:val="24"/>
          <w:szCs w:val="24"/>
          <w:rtl/>
        </w:rPr>
        <w:t>ראשית, הוא מחדש שהשיעור הוא של ה'סעודה המלאה' כולל הלפתן, שזהו שיעור 'שאחרים קובעין עליו' וממילא גם הלפתן מצטרף לשיעור, אחר שהחשבנוהו כחלק מהסעודה.</w:t>
      </w:r>
    </w:p>
    <w:p w14:paraId="2441DCBF" w14:textId="77777777" w:rsidR="00A17E0D" w:rsidRPr="00D32A12" w:rsidRDefault="00A17E0D" w:rsidP="003A6E42">
      <w:pPr>
        <w:jc w:val="both"/>
        <w:rPr>
          <w:sz w:val="24"/>
          <w:szCs w:val="24"/>
          <w:rtl/>
        </w:rPr>
      </w:pPr>
      <w:r w:rsidRPr="00D32A12">
        <w:rPr>
          <w:rFonts w:hint="cs"/>
          <w:sz w:val="24"/>
          <w:szCs w:val="24"/>
          <w:rtl/>
        </w:rPr>
        <w:t xml:space="preserve">ואחר כך, דן ה'מגן אברהם' באדם שלא אכל סעודה מלאה, אלא סעודת עניים של פת בלבד </w:t>
      </w:r>
      <w:r w:rsidRPr="00D32A12">
        <w:rPr>
          <w:sz w:val="24"/>
          <w:szCs w:val="24"/>
          <w:rtl/>
        </w:rPr>
        <w:t>–</w:t>
      </w:r>
      <w:r w:rsidRPr="00D32A12">
        <w:rPr>
          <w:rFonts w:hint="cs"/>
          <w:sz w:val="24"/>
          <w:szCs w:val="24"/>
          <w:rtl/>
        </w:rPr>
        <w:t xml:space="preserve"> ובזה הוא מחדש, שלמרות שהוא אוכל 'סעודה קטנה' של פת בלבד, סוף סוף מכיוון שרוב האנשים לא אוכלים רק מהפת לבדה, עליו לאכול כשיעור הרגיל של הסעודה, כולל הלפתן.</w:t>
      </w:r>
    </w:p>
    <w:p w14:paraId="0DBE53EC" w14:textId="77777777" w:rsidR="00A17E0D" w:rsidRPr="00D32A12" w:rsidRDefault="00A17E0D" w:rsidP="003A6E42">
      <w:pPr>
        <w:jc w:val="both"/>
        <w:rPr>
          <w:sz w:val="24"/>
          <w:szCs w:val="24"/>
          <w:rtl/>
        </w:rPr>
      </w:pPr>
      <w:r w:rsidRPr="00D32A12">
        <w:rPr>
          <w:rFonts w:hint="cs"/>
          <w:sz w:val="24"/>
          <w:szCs w:val="24"/>
          <w:rtl/>
        </w:rPr>
        <w:t>אבל, אם הוא אכל את השיעור פת שרגילים לאוכלו בסעודות, והוא אף ושבע מכך אז דינו כמי שאכל סעודה שלימה אף שלא אכל את הליפתן, שהרי כך היא שיעור 'סעודת עניים' ומכיוון שהוא שבע מכך, הרי הוא נחשב כ'עני' וזו היא סעודתו.</w:t>
      </w:r>
    </w:p>
    <w:p w14:paraId="59A6319D" w14:textId="77777777" w:rsidR="00A17E0D" w:rsidRPr="00D32A12" w:rsidRDefault="00A17E0D" w:rsidP="003A6E42">
      <w:pPr>
        <w:jc w:val="both"/>
        <w:rPr>
          <w:sz w:val="24"/>
          <w:szCs w:val="24"/>
          <w:rtl/>
        </w:rPr>
      </w:pPr>
      <w:r w:rsidRPr="00D32A12">
        <w:rPr>
          <w:rFonts w:hint="cs"/>
          <w:sz w:val="24"/>
          <w:szCs w:val="24"/>
          <w:rtl/>
        </w:rPr>
        <w:t>וכעת נמשיך אל השולחן ערוך הרב, שמביא את דברי ה'מגן אברהם'.</w:t>
      </w:r>
    </w:p>
    <w:p w14:paraId="57CA4CAB" w14:textId="77777777" w:rsidR="00A17E0D" w:rsidRPr="00D32A12" w:rsidRDefault="00A17E0D" w:rsidP="003A6E42">
      <w:pPr>
        <w:jc w:val="both"/>
        <w:rPr>
          <w:sz w:val="24"/>
          <w:szCs w:val="24"/>
          <w:rtl/>
        </w:rPr>
      </w:pPr>
    </w:p>
    <w:p w14:paraId="06EC26E6" w14:textId="77777777" w:rsidR="00A17E0D" w:rsidRDefault="00A17E0D" w:rsidP="003A6E42">
      <w:pPr>
        <w:pStyle w:val="2"/>
        <w:jc w:val="both"/>
        <w:rPr>
          <w:sz w:val="28"/>
          <w:rtl/>
        </w:rPr>
      </w:pPr>
      <w:bookmarkStart w:id="165" w:name="_Toc187788032"/>
      <w:bookmarkStart w:id="166" w:name="_Toc190466564"/>
      <w:r w:rsidRPr="00D32A12">
        <w:rPr>
          <w:rFonts w:hint="cs"/>
          <w:sz w:val="28"/>
          <w:rtl/>
        </w:rPr>
        <w:t>השולחן ערוך הרב.</w:t>
      </w:r>
      <w:bookmarkEnd w:id="165"/>
      <w:bookmarkEnd w:id="166"/>
    </w:p>
    <w:p w14:paraId="2C9CF2D0" w14:textId="77777777" w:rsidR="00A17E0D" w:rsidRPr="00D32A12" w:rsidRDefault="00A17E0D" w:rsidP="003A6E42">
      <w:pPr>
        <w:jc w:val="both"/>
        <w:rPr>
          <w:sz w:val="24"/>
          <w:szCs w:val="24"/>
          <w:rtl/>
        </w:rPr>
      </w:pPr>
      <w:r w:rsidRPr="00D32A12">
        <w:rPr>
          <w:rFonts w:hint="cs"/>
          <w:sz w:val="24"/>
          <w:szCs w:val="24"/>
          <w:rtl/>
        </w:rPr>
        <w:t xml:space="preserve">ו'השולחן ערוך הרב' </w:t>
      </w:r>
      <w:r w:rsidRPr="002B46AC">
        <w:rPr>
          <w:rFonts w:hint="cs"/>
          <w:sz w:val="18"/>
          <w:szCs w:val="18"/>
          <w:rtl/>
        </w:rPr>
        <w:t xml:space="preserve">(סימן קס"ח ח') </w:t>
      </w:r>
      <w:r w:rsidRPr="00D32A12">
        <w:rPr>
          <w:rFonts w:hint="cs"/>
          <w:sz w:val="24"/>
          <w:szCs w:val="24"/>
          <w:rtl/>
        </w:rPr>
        <w:t>מביא את דברי ה'מגן אברהם', וזה לשונו:</w:t>
      </w:r>
    </w:p>
    <w:p w14:paraId="1C1BE451" w14:textId="77777777" w:rsidR="00A17E0D" w:rsidRPr="00D32A12" w:rsidRDefault="00A17E0D" w:rsidP="003A6E42">
      <w:pPr>
        <w:pStyle w:val="a3"/>
        <w:jc w:val="both"/>
        <w:rPr>
          <w:rFonts w:cs="Arial"/>
          <w:color w:val="00B050"/>
          <w:sz w:val="24"/>
          <w:szCs w:val="24"/>
          <w:rtl/>
        </w:rPr>
      </w:pPr>
      <w:r w:rsidRPr="00D32A12">
        <w:rPr>
          <w:rFonts w:hint="cs"/>
          <w:sz w:val="24"/>
          <w:szCs w:val="24"/>
          <w:rtl/>
        </w:rPr>
        <w:t>"</w:t>
      </w:r>
      <w:r w:rsidRPr="00D32A12">
        <w:rPr>
          <w:rFonts w:cs="Arial"/>
          <w:color w:val="00B050"/>
          <w:sz w:val="24"/>
          <w:szCs w:val="24"/>
          <w:rtl/>
        </w:rPr>
        <w:t>ומכל מקום</w:t>
      </w:r>
      <w:r w:rsidRPr="00D32A12">
        <w:rPr>
          <w:rFonts w:cs="Arial" w:hint="cs"/>
          <w:color w:val="00B050"/>
          <w:sz w:val="24"/>
          <w:szCs w:val="24"/>
          <w:rtl/>
        </w:rPr>
        <w:t>,</w:t>
      </w:r>
      <w:r w:rsidRPr="00D32A12">
        <w:rPr>
          <w:rFonts w:cs="Arial"/>
          <w:color w:val="00B050"/>
          <w:sz w:val="24"/>
          <w:szCs w:val="24"/>
          <w:rtl/>
        </w:rPr>
        <w:t xml:space="preserve"> אם הוא קבע סעודתו עליו ואכל עמו בשר ודברים אחרים כמו שנוהגים בסעודת לחם גמור עד ששבע</w:t>
      </w:r>
      <w:r w:rsidRPr="00D32A12">
        <w:rPr>
          <w:rFonts w:cs="Arial" w:hint="cs"/>
          <w:color w:val="00B050"/>
          <w:sz w:val="24"/>
          <w:szCs w:val="24"/>
          <w:rtl/>
        </w:rPr>
        <w:t>,</w:t>
      </w:r>
      <w:r w:rsidRPr="00D32A12">
        <w:rPr>
          <w:rFonts w:cs="Arial"/>
          <w:color w:val="00B050"/>
          <w:sz w:val="24"/>
          <w:szCs w:val="24"/>
          <w:rtl/>
        </w:rPr>
        <w:t xml:space="preserve"> וגם אחרים רגילים לקבוע עליו אם אוכלים עמו שאר דברים כמו שאכל הוא</w:t>
      </w:r>
      <w:r w:rsidRPr="00D32A12">
        <w:rPr>
          <w:rFonts w:cs="Arial" w:hint="cs"/>
          <w:color w:val="00B050"/>
          <w:sz w:val="24"/>
          <w:szCs w:val="24"/>
          <w:rtl/>
        </w:rPr>
        <w:t>,</w:t>
      </w:r>
      <w:r w:rsidRPr="00D32A12">
        <w:rPr>
          <w:rFonts w:cs="Arial"/>
          <w:color w:val="00B050"/>
          <w:sz w:val="24"/>
          <w:szCs w:val="24"/>
          <w:rtl/>
        </w:rPr>
        <w:t xml:space="preserve"> מברך המוציא וברכת המזון</w:t>
      </w:r>
      <w:r w:rsidRPr="00D32A12">
        <w:rPr>
          <w:rFonts w:cs="Arial" w:hint="cs"/>
          <w:color w:val="00B050"/>
          <w:sz w:val="24"/>
          <w:szCs w:val="24"/>
          <w:rtl/>
        </w:rPr>
        <w:t>.</w:t>
      </w:r>
      <w:r w:rsidRPr="00D32A12">
        <w:rPr>
          <w:rFonts w:cs="Arial"/>
          <w:color w:val="00B050"/>
          <w:sz w:val="24"/>
          <w:szCs w:val="24"/>
          <w:rtl/>
        </w:rPr>
        <w:t xml:space="preserve"> וכן אם הוא שבע ממנו לבדו וגם אחרים רגילין לשבוע ממנו כשמלפתין אותו באיזה ליפתן מברך המוציא וברכת המזון.</w:t>
      </w:r>
      <w:r w:rsidRPr="00D32A12">
        <w:rPr>
          <w:rFonts w:cs="Arial" w:hint="cs"/>
          <w:sz w:val="24"/>
          <w:szCs w:val="24"/>
          <w:rtl/>
        </w:rPr>
        <w:t>"</w:t>
      </w:r>
    </w:p>
    <w:p w14:paraId="7512A73A" w14:textId="77777777" w:rsidR="00A17E0D" w:rsidRPr="00D32A12" w:rsidRDefault="00A17E0D" w:rsidP="003A6E42">
      <w:pPr>
        <w:pStyle w:val="a3"/>
        <w:jc w:val="both"/>
        <w:rPr>
          <w:rFonts w:cs="Arial"/>
          <w:sz w:val="24"/>
          <w:szCs w:val="24"/>
          <w:rtl/>
        </w:rPr>
      </w:pPr>
    </w:p>
    <w:p w14:paraId="67A657ED" w14:textId="77777777" w:rsidR="00A17E0D" w:rsidRPr="00D32A12" w:rsidRDefault="00A17E0D" w:rsidP="003A6E42">
      <w:pPr>
        <w:pStyle w:val="a3"/>
        <w:jc w:val="both"/>
        <w:rPr>
          <w:rFonts w:cs="Arial"/>
          <w:sz w:val="24"/>
          <w:szCs w:val="24"/>
          <w:rtl/>
        </w:rPr>
      </w:pPr>
      <w:r w:rsidRPr="00D32A12">
        <w:rPr>
          <w:rFonts w:cs="Arial" w:hint="cs"/>
          <w:sz w:val="24"/>
          <w:szCs w:val="24"/>
          <w:rtl/>
        </w:rPr>
        <w:t xml:space="preserve">ואלו הם דברי ה'מגן אברהם', ועתה מוכיח הגר"ז מדבריו: </w:t>
      </w:r>
    </w:p>
    <w:p w14:paraId="738802AD" w14:textId="77777777" w:rsidR="00A17E0D" w:rsidRPr="00D32A12" w:rsidRDefault="00A17E0D" w:rsidP="003A6E42">
      <w:pPr>
        <w:pStyle w:val="a3"/>
        <w:jc w:val="both"/>
        <w:rPr>
          <w:rFonts w:cs="Arial"/>
          <w:sz w:val="24"/>
          <w:szCs w:val="24"/>
          <w:rtl/>
        </w:rPr>
      </w:pPr>
      <w:r w:rsidRPr="00D32A12">
        <w:rPr>
          <w:rFonts w:cs="Arial" w:hint="cs"/>
          <w:sz w:val="24"/>
          <w:szCs w:val="24"/>
          <w:rtl/>
        </w:rPr>
        <w:t>"</w:t>
      </w:r>
      <w:r w:rsidRPr="00D32A12">
        <w:rPr>
          <w:rFonts w:cs="Arial"/>
          <w:color w:val="00B050"/>
          <w:sz w:val="24"/>
          <w:szCs w:val="24"/>
          <w:rtl/>
        </w:rPr>
        <w:t>ומכאן אתה למד</w:t>
      </w:r>
      <w:r w:rsidRPr="00D32A12">
        <w:rPr>
          <w:rFonts w:cs="Arial" w:hint="cs"/>
          <w:color w:val="00B050"/>
          <w:sz w:val="24"/>
          <w:szCs w:val="24"/>
          <w:rtl/>
        </w:rPr>
        <w:t>,</w:t>
      </w:r>
      <w:r w:rsidRPr="00D32A12">
        <w:rPr>
          <w:rFonts w:cs="Arial"/>
          <w:color w:val="00B050"/>
          <w:sz w:val="24"/>
          <w:szCs w:val="24"/>
          <w:rtl/>
        </w:rPr>
        <w:t xml:space="preserve"> ששיעור קביעות סעודה האמור כאן אינו כשיעור סעודה האמור בעירוב שהוא כג' ביצים שהיא פחותה שבסעודת עניים הבריאים ושם סעודה עליה אבל אינה סעודת רוב בני אדם הבריאים</w:t>
      </w:r>
      <w:r w:rsidRPr="00D32A12">
        <w:rPr>
          <w:rFonts w:cs="Arial"/>
          <w:color w:val="00B050"/>
          <w:sz w:val="22"/>
          <w:szCs w:val="22"/>
          <w:rtl/>
        </w:rPr>
        <w:t xml:space="preserve"> (</w:t>
      </w:r>
      <w:r w:rsidRPr="002B46AC">
        <w:rPr>
          <w:rFonts w:cs="Arial"/>
          <w:color w:val="00B050"/>
          <w:rtl/>
        </w:rPr>
        <w:t>כשאוכלין ממנו לבדו בלא לפתן ודברים אחרים) (אלא כשיעור עומר לגולגולת לב' סעודות)</w:t>
      </w:r>
      <w:r w:rsidRPr="00D32A12">
        <w:rPr>
          <w:rFonts w:cs="Arial" w:hint="cs"/>
          <w:color w:val="00B050"/>
          <w:sz w:val="24"/>
          <w:szCs w:val="24"/>
          <w:rtl/>
        </w:rPr>
        <w:t>.</w:t>
      </w:r>
      <w:r w:rsidRPr="00D32A12">
        <w:rPr>
          <w:rFonts w:cs="Arial"/>
          <w:color w:val="00B050"/>
          <w:sz w:val="24"/>
          <w:szCs w:val="24"/>
          <w:rtl/>
        </w:rPr>
        <w:t xml:space="preserve"> </w:t>
      </w:r>
      <w:r w:rsidRPr="00D32A12">
        <w:rPr>
          <w:rFonts w:cs="Arial" w:hint="cs"/>
          <w:color w:val="00B050"/>
          <w:sz w:val="24"/>
          <w:szCs w:val="24"/>
          <w:rtl/>
        </w:rPr>
        <w:t>שאם לא כן,</w:t>
      </w:r>
      <w:r w:rsidRPr="00D32A12">
        <w:rPr>
          <w:rFonts w:cs="Arial"/>
          <w:color w:val="00B050"/>
          <w:sz w:val="24"/>
          <w:szCs w:val="24"/>
          <w:rtl/>
        </w:rPr>
        <w:t xml:space="preserve"> מה הועילו כאן לשער שיעור שאחרים קובעים עליו עם איזה ליפתן</w:t>
      </w:r>
      <w:r w:rsidRPr="00D32A12">
        <w:rPr>
          <w:rFonts w:cs="Arial" w:hint="cs"/>
          <w:color w:val="00B050"/>
          <w:sz w:val="24"/>
          <w:szCs w:val="24"/>
          <w:rtl/>
        </w:rPr>
        <w:t>,</w:t>
      </w:r>
      <w:r w:rsidRPr="00D32A12">
        <w:rPr>
          <w:rFonts w:cs="Arial"/>
          <w:color w:val="00B050"/>
          <w:sz w:val="24"/>
          <w:szCs w:val="24"/>
          <w:rtl/>
        </w:rPr>
        <w:t xml:space="preserve"> הרי גם על ידי ליפתן אין שם סעודה עליה בפחות מכ</w:t>
      </w:r>
      <w:r w:rsidRPr="00D32A12">
        <w:rPr>
          <w:rFonts w:cs="Arial" w:hint="cs"/>
          <w:color w:val="00B050"/>
          <w:sz w:val="24"/>
          <w:szCs w:val="24"/>
          <w:rtl/>
        </w:rPr>
        <w:t>שלושה</w:t>
      </w:r>
      <w:r w:rsidRPr="00D32A12">
        <w:rPr>
          <w:rFonts w:cs="Arial"/>
          <w:color w:val="00B050"/>
          <w:sz w:val="24"/>
          <w:szCs w:val="24"/>
          <w:rtl/>
        </w:rPr>
        <w:t xml:space="preserve"> ביצים פת</w:t>
      </w:r>
      <w:r w:rsidRPr="00D32A12">
        <w:rPr>
          <w:rFonts w:cs="Arial" w:hint="cs"/>
          <w:color w:val="00B050"/>
          <w:sz w:val="24"/>
          <w:szCs w:val="24"/>
          <w:rtl/>
        </w:rPr>
        <w:t>,</w:t>
      </w:r>
      <w:r w:rsidRPr="00D32A12">
        <w:rPr>
          <w:rFonts w:cs="Arial"/>
          <w:color w:val="00B050"/>
          <w:sz w:val="24"/>
          <w:szCs w:val="24"/>
          <w:rtl/>
        </w:rPr>
        <w:t xml:space="preserve"> </w:t>
      </w:r>
      <w:r w:rsidRPr="00D32A12">
        <w:rPr>
          <w:rFonts w:cs="Arial" w:hint="cs"/>
          <w:color w:val="00B050"/>
          <w:sz w:val="24"/>
          <w:szCs w:val="24"/>
          <w:rtl/>
        </w:rPr>
        <w:t>שאם לא כן</w:t>
      </w:r>
      <w:r w:rsidRPr="00D32A12">
        <w:rPr>
          <w:rFonts w:cs="Arial"/>
          <w:color w:val="00B050"/>
          <w:sz w:val="24"/>
          <w:szCs w:val="24"/>
          <w:rtl/>
        </w:rPr>
        <w:t xml:space="preserve"> למה הצריכו בשתי סעודות של עירובי תחומין כשתי סעודות פת אם פחות מכן ראוי לב' סעודות ע</w:t>
      </w:r>
      <w:r w:rsidRPr="00D32A12">
        <w:rPr>
          <w:rFonts w:cs="Arial" w:hint="cs"/>
          <w:color w:val="00B050"/>
          <w:sz w:val="24"/>
          <w:szCs w:val="24"/>
          <w:rtl/>
        </w:rPr>
        <w:t>ל ידי</w:t>
      </w:r>
      <w:r w:rsidRPr="00D32A12">
        <w:rPr>
          <w:rFonts w:cs="Arial"/>
          <w:color w:val="00B050"/>
          <w:sz w:val="24"/>
          <w:szCs w:val="24"/>
          <w:rtl/>
        </w:rPr>
        <w:t xml:space="preserve"> ליפתן יהא די בזה לערובי תחומין מקל וחומר מליפתן של פת מב' סעודות שמערבין בו כל שכן הפת הנאכלת בב' סעודות הללו.</w:t>
      </w:r>
      <w:r w:rsidRPr="00D32A12">
        <w:rPr>
          <w:rFonts w:hint="cs"/>
          <w:sz w:val="24"/>
          <w:szCs w:val="24"/>
          <w:rtl/>
        </w:rPr>
        <w:t>"</w:t>
      </w:r>
    </w:p>
    <w:p w14:paraId="43DB900C" w14:textId="77777777" w:rsidR="00A17E0D" w:rsidRPr="00D32A12" w:rsidRDefault="00A17E0D" w:rsidP="003A6E42">
      <w:pPr>
        <w:jc w:val="both"/>
        <w:rPr>
          <w:sz w:val="24"/>
          <w:szCs w:val="24"/>
          <w:rtl/>
        </w:rPr>
      </w:pPr>
    </w:p>
    <w:p w14:paraId="5931F719" w14:textId="77777777" w:rsidR="00A17E0D" w:rsidRDefault="00A17E0D" w:rsidP="003A6E42">
      <w:pPr>
        <w:jc w:val="both"/>
        <w:rPr>
          <w:sz w:val="24"/>
          <w:szCs w:val="24"/>
          <w:rtl/>
        </w:rPr>
      </w:pPr>
      <w:r w:rsidRPr="00D32A12">
        <w:rPr>
          <w:rFonts w:hint="cs"/>
          <w:sz w:val="24"/>
          <w:szCs w:val="24"/>
          <w:rtl/>
        </w:rPr>
        <w:t xml:space="preserve">דהיינו, שמכך שאנו מצרפים את הלפתן לשיעור, מוכח שמדובר כאן ב'סעודה מלאה' שכוללת לפתן, אבל שיעורה של סעודה זו גדול לאין ערוך משלושה ביצים, ואם לא נומר כך </w:t>
      </w:r>
      <w:r w:rsidRPr="00D32A12">
        <w:rPr>
          <w:sz w:val="24"/>
          <w:szCs w:val="24"/>
          <w:rtl/>
        </w:rPr>
        <w:t>–</w:t>
      </w:r>
      <w:r w:rsidRPr="00D32A12">
        <w:rPr>
          <w:rFonts w:hint="cs"/>
          <w:sz w:val="24"/>
          <w:szCs w:val="24"/>
          <w:rtl/>
        </w:rPr>
        <w:t xml:space="preserve"> אז אין הגיון לצרף לשיעור הסעודה את הלפתן, ועל ידו למעט מהשיעור המינימל</w:t>
      </w:r>
      <w:r w:rsidRPr="00D32A12">
        <w:rPr>
          <w:rFonts w:hint="eastAsia"/>
          <w:sz w:val="24"/>
          <w:szCs w:val="24"/>
          <w:rtl/>
        </w:rPr>
        <w:t>י</w:t>
      </w:r>
      <w:r w:rsidRPr="00D32A12">
        <w:rPr>
          <w:rFonts w:hint="cs"/>
          <w:sz w:val="24"/>
          <w:szCs w:val="24"/>
          <w:rtl/>
        </w:rPr>
        <w:t xml:space="preserve"> של הפת בסעודה שהוא ג' ביצים </w:t>
      </w:r>
      <w:r w:rsidRPr="002B46AC">
        <w:rPr>
          <w:rFonts w:hint="cs"/>
          <w:sz w:val="20"/>
          <w:szCs w:val="20"/>
          <w:rtl/>
        </w:rPr>
        <w:t>(שהרי נקטנו את שיעור 'סעודת עניים' שהיא כוללת רק פת, אז אין מקום לצרף לשיעורה אף את הלפתן)</w:t>
      </w:r>
      <w:r w:rsidRPr="00D32A12">
        <w:rPr>
          <w:rFonts w:hint="cs"/>
          <w:sz w:val="24"/>
          <w:szCs w:val="24"/>
          <w:rtl/>
        </w:rPr>
        <w:t>.</w:t>
      </w:r>
    </w:p>
    <w:p w14:paraId="6CE152A5" w14:textId="77777777" w:rsidR="00A17E0D" w:rsidRPr="00D32A12" w:rsidRDefault="00A17E0D" w:rsidP="003A6E42">
      <w:pPr>
        <w:jc w:val="both"/>
        <w:rPr>
          <w:sz w:val="24"/>
          <w:szCs w:val="24"/>
          <w:rtl/>
        </w:rPr>
      </w:pPr>
      <w:r w:rsidRPr="00D32A12">
        <w:rPr>
          <w:rFonts w:hint="cs"/>
          <w:sz w:val="24"/>
          <w:szCs w:val="24"/>
          <w:rtl/>
        </w:rPr>
        <w:t xml:space="preserve">ומוכיח הגר"ז שאכן שיעורה של סעודת עניים הוא ג' ביצים פת נטו, שהרי בעירובי תחומין די באחד ממרכיבי הסעודה בלבד </w:t>
      </w:r>
      <w:r w:rsidRPr="002B46AC">
        <w:rPr>
          <w:rFonts w:hint="cs"/>
          <w:sz w:val="20"/>
          <w:szCs w:val="20"/>
          <w:rtl/>
        </w:rPr>
        <w:t xml:space="preserve">(כמו שדי בלפתן בלבד) </w:t>
      </w:r>
      <w:r w:rsidRPr="00D32A12">
        <w:rPr>
          <w:rFonts w:hint="cs"/>
          <w:sz w:val="24"/>
          <w:szCs w:val="24"/>
          <w:rtl/>
        </w:rPr>
        <w:t>ואם צריך שלושה ביצים שלמים של פת, על כרחך שמרכיב הפת בסעודה הוא ג' ביצים מלאים.</w:t>
      </w:r>
    </w:p>
    <w:p w14:paraId="1B2C789B" w14:textId="77777777" w:rsidR="00A17E0D" w:rsidRPr="00D32A12" w:rsidRDefault="00A17E0D" w:rsidP="003A6E42">
      <w:pPr>
        <w:jc w:val="both"/>
        <w:rPr>
          <w:sz w:val="24"/>
          <w:szCs w:val="24"/>
          <w:rtl/>
        </w:rPr>
      </w:pPr>
    </w:p>
    <w:p w14:paraId="141BA51B" w14:textId="77777777" w:rsidR="00A17E0D" w:rsidRDefault="00A17E0D" w:rsidP="003A6E42">
      <w:pPr>
        <w:pStyle w:val="2"/>
        <w:jc w:val="both"/>
        <w:rPr>
          <w:sz w:val="28"/>
          <w:rtl/>
        </w:rPr>
      </w:pPr>
      <w:bookmarkStart w:id="167" w:name="_Toc187788033"/>
      <w:bookmarkStart w:id="168" w:name="_Toc190466565"/>
      <w:r w:rsidRPr="00D32A12">
        <w:rPr>
          <w:rFonts w:hint="cs"/>
          <w:sz w:val="28"/>
          <w:rtl/>
        </w:rPr>
        <w:t>העולה.</w:t>
      </w:r>
      <w:bookmarkEnd w:id="167"/>
      <w:bookmarkEnd w:id="168"/>
    </w:p>
    <w:p w14:paraId="0399CBA3" w14:textId="77777777" w:rsidR="00A17E0D" w:rsidRPr="00D32A12" w:rsidRDefault="00A17E0D" w:rsidP="003A6E42">
      <w:pPr>
        <w:jc w:val="both"/>
        <w:rPr>
          <w:sz w:val="24"/>
          <w:szCs w:val="24"/>
          <w:rtl/>
        </w:rPr>
      </w:pPr>
      <w:r w:rsidRPr="00D32A12">
        <w:rPr>
          <w:rFonts w:hint="cs"/>
          <w:sz w:val="24"/>
          <w:szCs w:val="24"/>
          <w:rtl/>
        </w:rPr>
        <w:t>וממילא, כל מה שנקט הגר"ז וששיעור סעודה לא פחות מג' ביצים, כוונתו לסתם סעודה שבזמן חז"ל, שעל ידי זה נוכל להוכיח באיזה סעודה מדובר כאן, אל מעולם לא עלה בדעתו לנקוט כלל ששיעור סעודה הוא ג' ביצים</w:t>
      </w:r>
      <w:r>
        <w:rPr>
          <w:rStyle w:val="a5"/>
          <w:sz w:val="24"/>
          <w:szCs w:val="24"/>
          <w:rtl/>
        </w:rPr>
        <w:footnoteReference w:id="55"/>
      </w:r>
      <w:r w:rsidRPr="00D32A12">
        <w:rPr>
          <w:rFonts w:hint="cs"/>
          <w:sz w:val="24"/>
          <w:szCs w:val="24"/>
          <w:rtl/>
        </w:rPr>
        <w:t>.</w:t>
      </w:r>
    </w:p>
    <w:p w14:paraId="3E25E2FD" w14:textId="77777777" w:rsidR="00A17E0D" w:rsidRPr="00D32A12" w:rsidRDefault="00A17E0D" w:rsidP="003A6E42">
      <w:pPr>
        <w:jc w:val="both"/>
        <w:rPr>
          <w:sz w:val="24"/>
          <w:szCs w:val="24"/>
          <w:rtl/>
        </w:rPr>
      </w:pPr>
      <w:r w:rsidRPr="00D32A12">
        <w:rPr>
          <w:rFonts w:hint="cs"/>
          <w:sz w:val="24"/>
          <w:szCs w:val="24"/>
          <w:rtl/>
        </w:rPr>
        <w:t xml:space="preserve">ולכן אם ישתנו הטבעים, ומנהג העולם יהיה לאכול בסעודה שיעור נמוך יותר של פת </w:t>
      </w:r>
      <w:r w:rsidRPr="00D32A12">
        <w:rPr>
          <w:sz w:val="24"/>
          <w:szCs w:val="24"/>
          <w:rtl/>
        </w:rPr>
        <w:t>–</w:t>
      </w:r>
      <w:r w:rsidRPr="00D32A12">
        <w:rPr>
          <w:rFonts w:hint="cs"/>
          <w:sz w:val="24"/>
          <w:szCs w:val="24"/>
          <w:rtl/>
        </w:rPr>
        <w:t xml:space="preserve"> אז כל שיקבע עליו ודאי תחשב לו לסעודה, ואין שום חסרון בכך שללא אכל ג' ביצים.</w:t>
      </w:r>
    </w:p>
    <w:p w14:paraId="4E81D548" w14:textId="77777777" w:rsidR="00A17E0D" w:rsidRPr="00D32A12" w:rsidRDefault="00A17E0D" w:rsidP="003A6E42">
      <w:pPr>
        <w:jc w:val="both"/>
        <w:rPr>
          <w:sz w:val="24"/>
          <w:szCs w:val="24"/>
          <w:rtl/>
        </w:rPr>
      </w:pPr>
      <w:r w:rsidRPr="00D32A12">
        <w:rPr>
          <w:rFonts w:hint="cs"/>
          <w:sz w:val="24"/>
          <w:szCs w:val="24"/>
          <w:rtl/>
        </w:rPr>
        <w:t>ודי בכך שלדעת האחרונים שכן נקטו שיעור של עירובין, לא נקטי</w:t>
      </w:r>
      <w:r w:rsidR="005A69C8">
        <w:rPr>
          <w:rFonts w:hint="cs"/>
          <w:sz w:val="24"/>
          <w:szCs w:val="24"/>
          <w:rtl/>
        </w:rPr>
        <w:t>נ</w:t>
      </w:r>
      <w:r w:rsidRPr="00D32A12">
        <w:rPr>
          <w:rFonts w:hint="cs"/>
          <w:sz w:val="24"/>
          <w:szCs w:val="24"/>
          <w:rtl/>
        </w:rPr>
        <w:t>ן עתה את השיעור מחמת שנשתנה המנהג, מאחר שאיו המנהג משנה הלכה, אבל לדעות שנקטו 'סעודה' סתמא, לא שייך לטעון שאף כעת 'המנהג אינו משנה הלכה', שהרי מעולם לא נקבעה הלכה כזו.</w:t>
      </w:r>
    </w:p>
    <w:p w14:paraId="65E00F09" w14:textId="77777777" w:rsidR="00A17E0D" w:rsidRPr="00D32A12" w:rsidRDefault="00A17E0D" w:rsidP="003A6E42">
      <w:pPr>
        <w:jc w:val="both"/>
        <w:rPr>
          <w:sz w:val="24"/>
          <w:szCs w:val="24"/>
        </w:rPr>
      </w:pPr>
      <w:r w:rsidRPr="00D32A12">
        <w:rPr>
          <w:rFonts w:hint="cs"/>
          <w:sz w:val="24"/>
          <w:szCs w:val="24"/>
          <w:rtl/>
        </w:rPr>
        <w:t xml:space="preserve">ולכן, כל הקובע סעודתו על </w:t>
      </w:r>
      <w:r w:rsidRPr="00D32A12">
        <w:rPr>
          <w:sz w:val="24"/>
          <w:szCs w:val="24"/>
          <w:rtl/>
        </w:rPr>
        <w:t>'</w:t>
      </w:r>
      <w:r w:rsidRPr="00D32A12">
        <w:rPr>
          <w:rFonts w:hint="cs"/>
          <w:sz w:val="24"/>
          <w:szCs w:val="24"/>
          <w:rtl/>
        </w:rPr>
        <w:t>פת הבאה בכסנין</w:t>
      </w:r>
      <w:r w:rsidRPr="00D32A12">
        <w:rPr>
          <w:sz w:val="24"/>
          <w:szCs w:val="24"/>
          <w:rtl/>
        </w:rPr>
        <w:t>'</w:t>
      </w:r>
      <w:r w:rsidRPr="00D32A12">
        <w:rPr>
          <w:rFonts w:hint="cs"/>
          <w:sz w:val="24"/>
          <w:szCs w:val="24"/>
          <w:rtl/>
        </w:rPr>
        <w:t xml:space="preserve"> והוא שבע מכך, ואכל כשיעור שרגילים לאכול מהפת בסעודות מלאות </w:t>
      </w:r>
      <w:r w:rsidRPr="002B46AC">
        <w:rPr>
          <w:rFonts w:hint="cs"/>
          <w:sz w:val="20"/>
          <w:szCs w:val="20"/>
          <w:rtl/>
        </w:rPr>
        <w:t>(ארוחות צהריים עם פת, חתונות, סעודות שבת)</w:t>
      </w:r>
      <w:r w:rsidRPr="00D32A12">
        <w:rPr>
          <w:rFonts w:hint="cs"/>
          <w:sz w:val="24"/>
          <w:szCs w:val="24"/>
          <w:rtl/>
        </w:rPr>
        <w:t xml:space="preserve"> ודאי מחוייב לדעות אלו ב'נטילת ידים' ו'ברכת המזון'.</w:t>
      </w:r>
    </w:p>
    <w:p w14:paraId="5FADAAFA" w14:textId="77777777" w:rsidR="00A17E0D" w:rsidRPr="005A69C8" w:rsidRDefault="00A17E0D" w:rsidP="00A17E0D">
      <w:pPr>
        <w:rPr>
          <w:rFonts w:cs="Arial"/>
          <w:sz w:val="28"/>
          <w:szCs w:val="28"/>
          <w:rtl/>
        </w:rPr>
      </w:pPr>
    </w:p>
    <w:p w14:paraId="24852971" w14:textId="77777777" w:rsidR="00A17E0D" w:rsidRPr="00D32A12" w:rsidRDefault="00A17E0D" w:rsidP="00A17E0D">
      <w:pPr>
        <w:bidi w:val="0"/>
        <w:rPr>
          <w:rFonts w:cs="Arial"/>
          <w:sz w:val="28"/>
          <w:szCs w:val="28"/>
        </w:rPr>
      </w:pPr>
      <w:r w:rsidRPr="00D32A12">
        <w:rPr>
          <w:rFonts w:cs="Arial"/>
          <w:sz w:val="28"/>
          <w:szCs w:val="28"/>
          <w:rtl/>
        </w:rPr>
        <w:br w:type="page"/>
      </w:r>
    </w:p>
    <w:p w14:paraId="239387C1" w14:textId="77777777" w:rsidR="00A17E0D" w:rsidRPr="005A69C8" w:rsidRDefault="00A17E0D" w:rsidP="005A69C8">
      <w:pPr>
        <w:pStyle w:val="a7"/>
        <w:jc w:val="center"/>
        <w:rPr>
          <w:color w:val="FF0000"/>
          <w:rtl/>
        </w:rPr>
      </w:pPr>
      <w:bookmarkStart w:id="169" w:name="_Toc187788034"/>
      <w:bookmarkStart w:id="170" w:name="_Toc189086695"/>
      <w:bookmarkStart w:id="171" w:name="_Toc190466566"/>
      <w:r w:rsidRPr="005A69C8">
        <w:rPr>
          <w:rFonts w:hint="cs"/>
          <w:color w:val="FF0000"/>
          <w:rtl/>
        </w:rPr>
        <w:t xml:space="preserve">נספח ב' </w:t>
      </w:r>
      <w:r w:rsidRPr="005A69C8">
        <w:rPr>
          <w:rFonts w:cstheme="minorBidi"/>
          <w:color w:val="FF0000"/>
          <w:rtl/>
        </w:rPr>
        <w:t>–</w:t>
      </w:r>
      <w:r w:rsidRPr="005A69C8">
        <w:rPr>
          <w:rFonts w:hint="cs"/>
          <w:color w:val="FF0000"/>
          <w:rtl/>
        </w:rPr>
        <w:t xml:space="preserve"> מה נחשב 'נילוש במי פירות'.</w:t>
      </w:r>
      <w:bookmarkEnd w:id="169"/>
      <w:bookmarkEnd w:id="170"/>
      <w:bookmarkEnd w:id="171"/>
    </w:p>
    <w:p w14:paraId="6DCBB753" w14:textId="77777777" w:rsidR="00A17E0D" w:rsidRPr="00D571B0" w:rsidRDefault="00A17E0D" w:rsidP="00A17E0D">
      <w:pPr>
        <w:rPr>
          <w:rtl/>
        </w:rPr>
      </w:pPr>
    </w:p>
    <w:p w14:paraId="3B44DE8B" w14:textId="77777777" w:rsidR="00A17E0D" w:rsidRDefault="00A17E0D" w:rsidP="003A6E42">
      <w:pPr>
        <w:pStyle w:val="2"/>
        <w:jc w:val="both"/>
        <w:rPr>
          <w:rtl/>
        </w:rPr>
      </w:pPr>
      <w:bookmarkStart w:id="172" w:name="_Toc187788035"/>
      <w:bookmarkStart w:id="173" w:name="_Toc190466567"/>
      <w:r>
        <w:rPr>
          <w:rFonts w:hint="cs"/>
          <w:rtl/>
        </w:rPr>
        <w:t>דין 'נילוש'.</w:t>
      </w:r>
      <w:bookmarkEnd w:id="172"/>
      <w:bookmarkEnd w:id="173"/>
    </w:p>
    <w:p w14:paraId="5C1A49D8" w14:textId="77777777" w:rsidR="00A17E0D" w:rsidRPr="00252B69" w:rsidRDefault="00A17E0D" w:rsidP="003A6E42">
      <w:pPr>
        <w:jc w:val="both"/>
        <w:rPr>
          <w:sz w:val="24"/>
          <w:szCs w:val="24"/>
          <w:rtl/>
        </w:rPr>
      </w:pPr>
      <w:r w:rsidRPr="00252B69">
        <w:rPr>
          <w:rFonts w:hint="cs"/>
          <w:sz w:val="24"/>
          <w:szCs w:val="24"/>
          <w:rtl/>
        </w:rPr>
        <w:t>כפי שנתבאר בפנים, דעת הרמב"ם ועוד פוסקים היא, ש</w:t>
      </w:r>
      <w:r w:rsidRPr="00252B69">
        <w:rPr>
          <w:sz w:val="24"/>
          <w:szCs w:val="24"/>
          <w:rtl/>
        </w:rPr>
        <w:t>'</w:t>
      </w:r>
      <w:r w:rsidRPr="00252B69">
        <w:rPr>
          <w:rFonts w:hint="cs"/>
          <w:sz w:val="24"/>
          <w:szCs w:val="24"/>
          <w:rtl/>
        </w:rPr>
        <w:t>פת הבאה בכסנין</w:t>
      </w:r>
      <w:r w:rsidRPr="00252B69">
        <w:rPr>
          <w:sz w:val="24"/>
          <w:szCs w:val="24"/>
          <w:rtl/>
        </w:rPr>
        <w:t>'</w:t>
      </w:r>
      <w:r w:rsidRPr="00252B69">
        <w:rPr>
          <w:rFonts w:hint="cs"/>
          <w:sz w:val="24"/>
          <w:szCs w:val="24"/>
          <w:rtl/>
        </w:rPr>
        <w:t xml:space="preserve"> הינה פת שנילושה במי פירות </w:t>
      </w:r>
      <w:r w:rsidRPr="002B46AC">
        <w:rPr>
          <w:rFonts w:hint="cs"/>
          <w:sz w:val="20"/>
          <w:szCs w:val="20"/>
          <w:rtl/>
        </w:rPr>
        <w:t xml:space="preserve">('נילוש') </w:t>
      </w:r>
      <w:r w:rsidRPr="00252B69">
        <w:rPr>
          <w:rFonts w:hint="cs"/>
          <w:sz w:val="24"/>
          <w:szCs w:val="24"/>
          <w:rtl/>
        </w:rPr>
        <w:t>ובשל כך נשתנה דינה משאר מיני פת, וברכתה 'בורא מיני מזונות'.</w:t>
      </w:r>
    </w:p>
    <w:p w14:paraId="778FCB04" w14:textId="77777777" w:rsidR="00A17E0D" w:rsidRPr="00252B69" w:rsidRDefault="00A17E0D" w:rsidP="003A6E42">
      <w:pPr>
        <w:jc w:val="both"/>
        <w:rPr>
          <w:sz w:val="24"/>
          <w:szCs w:val="24"/>
          <w:rtl/>
        </w:rPr>
      </w:pPr>
      <w:r w:rsidRPr="00252B69">
        <w:rPr>
          <w:rFonts w:hint="cs"/>
          <w:sz w:val="24"/>
          <w:szCs w:val="24"/>
          <w:rtl/>
        </w:rPr>
        <w:t>על בסיס דעה זו נשענים רוב הסוברים שיש לברך 'מזונות' על מאפים בני זמנינו, עד שלמעשה רובם ככולם של מיני המאפה הנמכרים כמי שברכתם 'מזונות' חוסים תחת קטגוריה זו של 'נילוש'.</w:t>
      </w:r>
    </w:p>
    <w:p w14:paraId="626C59B4" w14:textId="77777777" w:rsidR="00A17E0D" w:rsidRPr="00252B69" w:rsidRDefault="00A17E0D" w:rsidP="003A6E42">
      <w:pPr>
        <w:jc w:val="both"/>
        <w:rPr>
          <w:sz w:val="24"/>
          <w:szCs w:val="24"/>
          <w:rtl/>
        </w:rPr>
      </w:pPr>
      <w:r w:rsidRPr="00252B69">
        <w:rPr>
          <w:rFonts w:hint="cs"/>
          <w:sz w:val="24"/>
          <w:szCs w:val="24"/>
          <w:rtl/>
        </w:rPr>
        <w:t>על כן, חובה עלינו לברר מהו גדרו של 'נילוש' זה.</w:t>
      </w:r>
    </w:p>
    <w:p w14:paraId="71BA34F7" w14:textId="77777777" w:rsidR="00A17E0D" w:rsidRPr="00252B69" w:rsidRDefault="00A17E0D" w:rsidP="003A6E42">
      <w:pPr>
        <w:jc w:val="both"/>
        <w:rPr>
          <w:sz w:val="24"/>
          <w:szCs w:val="24"/>
          <w:rtl/>
        </w:rPr>
      </w:pPr>
      <w:r w:rsidRPr="00252B69">
        <w:rPr>
          <w:rFonts w:hint="cs"/>
          <w:sz w:val="24"/>
          <w:szCs w:val="24"/>
          <w:rtl/>
        </w:rPr>
        <w:t>הנה כבר הובא בפנים בארוכה הפלוגתא של הרמ"א וה'בית יוסף' מהי רמת ההשפעה הדרושה שתהיה למי פירות על המאפה וטעמו, וכבר הארכתי בפולמוס סביב הנידון כמה מי פירות דרוש שיהיה במאפה.</w:t>
      </w:r>
    </w:p>
    <w:p w14:paraId="0F8EDB20" w14:textId="77777777" w:rsidR="00A17E0D" w:rsidRPr="00252B69" w:rsidRDefault="00A17E0D" w:rsidP="003A6E42">
      <w:pPr>
        <w:jc w:val="both"/>
        <w:rPr>
          <w:sz w:val="24"/>
          <w:szCs w:val="24"/>
          <w:rtl/>
        </w:rPr>
      </w:pPr>
    </w:p>
    <w:p w14:paraId="7679039C" w14:textId="77777777" w:rsidR="00A17E0D" w:rsidRPr="00252B69" w:rsidRDefault="00A17E0D" w:rsidP="003A6E42">
      <w:pPr>
        <w:jc w:val="both"/>
        <w:rPr>
          <w:sz w:val="24"/>
          <w:szCs w:val="24"/>
          <w:rtl/>
        </w:rPr>
      </w:pPr>
      <w:r w:rsidRPr="00252B69">
        <w:rPr>
          <w:rFonts w:hint="cs"/>
          <w:sz w:val="24"/>
          <w:szCs w:val="24"/>
          <w:rtl/>
        </w:rPr>
        <w:t>כעת ברצוני לעסוק בנושא שונה, מה נחשב כ'מי פירות' לעניין זה.</w:t>
      </w:r>
    </w:p>
    <w:p w14:paraId="1B8C5F3A" w14:textId="77777777" w:rsidR="005444FA" w:rsidRPr="00252B69" w:rsidRDefault="00A17E0D" w:rsidP="003A6E42">
      <w:pPr>
        <w:jc w:val="both"/>
        <w:rPr>
          <w:sz w:val="24"/>
          <w:szCs w:val="24"/>
          <w:rtl/>
        </w:rPr>
      </w:pPr>
      <w:r w:rsidRPr="00252B69">
        <w:rPr>
          <w:rFonts w:hint="cs"/>
          <w:sz w:val="24"/>
          <w:szCs w:val="24"/>
          <w:rtl/>
        </w:rPr>
        <w:t>נושא זה הובא רק ב'נספחים' ואף לא בררתי העניין לעומקו מיסודותיו, והוא מוצג כאן מקופיא בלבד. הסיבה לכך היא, שבשנים האחרונות רוב ה'לחמניות מזונות' נעשות על ידי רכז של מי פירות (על פי רוב 'מיץ תפוחים') והנושא פחות רלוונטי לגביהם. אם כל זאת, מכיוון שעדיין ישנם לחמניות שנילושות בדברים אחרים, וכן לעצם הנושא, הוצג כאן הנידון במילים ספורות.</w:t>
      </w:r>
    </w:p>
    <w:p w14:paraId="732DE8BE" w14:textId="77777777" w:rsidR="005444FA" w:rsidRPr="00252B69" w:rsidRDefault="005444FA" w:rsidP="003A6E42">
      <w:pPr>
        <w:jc w:val="both"/>
        <w:rPr>
          <w:sz w:val="24"/>
          <w:szCs w:val="24"/>
          <w:rtl/>
        </w:rPr>
      </w:pPr>
      <w:r w:rsidRPr="00252B69">
        <w:rPr>
          <w:rFonts w:hint="cs"/>
          <w:sz w:val="24"/>
          <w:szCs w:val="24"/>
          <w:rtl/>
        </w:rPr>
        <w:t>ומכיוון שלא למדתי הסוגיא משורשה ולא ירדתי לעומק נתיבה, אין לראות בדברים הללו אפילו לא את דעתי דעת הדיוט, אלא ליקוט בעלמא.</w:t>
      </w:r>
    </w:p>
    <w:p w14:paraId="4346B576" w14:textId="77777777" w:rsidR="00A17E0D" w:rsidRDefault="00A17E0D" w:rsidP="003A6E42">
      <w:pPr>
        <w:jc w:val="both"/>
        <w:rPr>
          <w:rtl/>
        </w:rPr>
      </w:pPr>
    </w:p>
    <w:p w14:paraId="0AAC5433" w14:textId="77777777" w:rsidR="00A17E0D" w:rsidRDefault="00252B69" w:rsidP="003A6E42">
      <w:pPr>
        <w:pStyle w:val="1"/>
        <w:jc w:val="both"/>
        <w:rPr>
          <w:rtl/>
        </w:rPr>
      </w:pPr>
      <w:bookmarkStart w:id="174" w:name="_Toc187788036"/>
      <w:bookmarkStart w:id="175" w:name="_Toc189086696"/>
      <w:bookmarkStart w:id="176" w:name="_Toc190466568"/>
      <w:r>
        <w:rPr>
          <w:rFonts w:hint="cs"/>
          <w:rtl/>
        </w:rPr>
        <w:t xml:space="preserve">ענף א'  - </w:t>
      </w:r>
      <w:r w:rsidR="00C00F34">
        <w:rPr>
          <w:rFonts w:hint="cs"/>
          <w:rtl/>
        </w:rPr>
        <w:t>יין</w:t>
      </w:r>
      <w:r w:rsidR="00A17E0D">
        <w:rPr>
          <w:rFonts w:hint="cs"/>
          <w:rtl/>
        </w:rPr>
        <w:t xml:space="preserve"> צימוקים.</w:t>
      </w:r>
      <w:bookmarkEnd w:id="174"/>
      <w:bookmarkEnd w:id="175"/>
      <w:bookmarkEnd w:id="176"/>
    </w:p>
    <w:p w14:paraId="1026E453" w14:textId="77777777" w:rsidR="00252B69" w:rsidRPr="00252B69" w:rsidRDefault="00252B69" w:rsidP="003A6E42">
      <w:pPr>
        <w:jc w:val="both"/>
        <w:rPr>
          <w:rtl/>
        </w:rPr>
      </w:pPr>
    </w:p>
    <w:p w14:paraId="3F11F5AE" w14:textId="77777777" w:rsidR="000B2509" w:rsidRPr="00252B69" w:rsidRDefault="00A17E0D" w:rsidP="003A6E42">
      <w:pPr>
        <w:jc w:val="both"/>
        <w:rPr>
          <w:sz w:val="24"/>
          <w:szCs w:val="24"/>
          <w:rtl/>
        </w:rPr>
      </w:pPr>
      <w:r w:rsidRPr="00252B69">
        <w:rPr>
          <w:rFonts w:hint="cs"/>
          <w:sz w:val="24"/>
          <w:szCs w:val="24"/>
          <w:rtl/>
        </w:rPr>
        <w:t xml:space="preserve">ישנם לחמניות שנילושות ב'מי צימוקים' דהיינו מים </w:t>
      </w:r>
      <w:r w:rsidR="004721E9" w:rsidRPr="00252B69">
        <w:rPr>
          <w:rFonts w:hint="cs"/>
          <w:sz w:val="24"/>
          <w:szCs w:val="24"/>
          <w:rtl/>
        </w:rPr>
        <w:t>מבשלים אותם עם</w:t>
      </w:r>
      <w:r w:rsidRPr="00252B69">
        <w:rPr>
          <w:rFonts w:hint="cs"/>
          <w:sz w:val="24"/>
          <w:szCs w:val="24"/>
          <w:rtl/>
        </w:rPr>
        <w:t xml:space="preserve"> צימוקי </w:t>
      </w:r>
      <w:r w:rsidR="004721E9" w:rsidRPr="00252B69">
        <w:rPr>
          <w:rFonts w:hint="cs"/>
          <w:sz w:val="24"/>
          <w:szCs w:val="24"/>
          <w:rtl/>
        </w:rPr>
        <w:t>ענבים</w:t>
      </w:r>
      <w:r w:rsidRPr="00252B69">
        <w:rPr>
          <w:rFonts w:hint="cs"/>
          <w:sz w:val="24"/>
          <w:szCs w:val="24"/>
          <w:rtl/>
        </w:rPr>
        <w:t xml:space="preserve"> לצורך נתינת טעם במים.</w:t>
      </w:r>
    </w:p>
    <w:p w14:paraId="2F0AF086" w14:textId="77777777" w:rsidR="000B2509" w:rsidRPr="002B46AC" w:rsidRDefault="000B2509" w:rsidP="003A6E42">
      <w:pPr>
        <w:jc w:val="both"/>
        <w:rPr>
          <w:sz w:val="20"/>
          <w:szCs w:val="20"/>
          <w:rtl/>
        </w:rPr>
      </w:pPr>
      <w:r w:rsidRPr="002B46AC">
        <w:rPr>
          <w:rFonts w:hint="cs"/>
          <w:sz w:val="20"/>
          <w:szCs w:val="20"/>
          <w:rtl/>
        </w:rPr>
        <w:t>(בעשרות השנים האחרונות זה היה מין הלחמניות הנפוץ בארה"ק, ובס"ד אכשר דרא ובשנים האחרונות השימוש ב'מי צימוקים' לצורך אפיית 'לחמניות מזונות' פחת משמעותית, ובהכשרים המהודרים הוא 'בל יראה ובל ימצא').</w:t>
      </w:r>
    </w:p>
    <w:p w14:paraId="51BA1620" w14:textId="77777777" w:rsidR="000B2509" w:rsidRPr="00252B69" w:rsidRDefault="002F05CC" w:rsidP="003A6E42">
      <w:pPr>
        <w:jc w:val="both"/>
        <w:rPr>
          <w:sz w:val="24"/>
          <w:szCs w:val="24"/>
          <w:rtl/>
        </w:rPr>
      </w:pPr>
      <w:r w:rsidRPr="00252B69">
        <w:rPr>
          <w:rFonts w:hint="cs"/>
          <w:sz w:val="24"/>
          <w:szCs w:val="24"/>
          <w:rtl/>
        </w:rPr>
        <w:t xml:space="preserve">ויש לדון, האם נשתנה דין המים לדין יין, ועל כן אם עירב מהמי צימוקים בפת חשיב </w:t>
      </w:r>
      <w:r w:rsidR="00EC05A5" w:rsidRPr="00252B69">
        <w:rPr>
          <w:sz w:val="24"/>
          <w:szCs w:val="24"/>
          <w:rtl/>
        </w:rPr>
        <w:t>'</w:t>
      </w:r>
      <w:r w:rsidR="00EC05A5" w:rsidRPr="00252B69">
        <w:rPr>
          <w:rFonts w:hint="cs"/>
          <w:sz w:val="24"/>
          <w:szCs w:val="24"/>
          <w:rtl/>
        </w:rPr>
        <w:t>פת הבאה בכסנין</w:t>
      </w:r>
      <w:r w:rsidR="00EC05A5" w:rsidRPr="00252B69">
        <w:rPr>
          <w:sz w:val="24"/>
          <w:szCs w:val="24"/>
          <w:rtl/>
        </w:rPr>
        <w:t>'</w:t>
      </w:r>
      <w:r w:rsidRPr="00252B69">
        <w:rPr>
          <w:rFonts w:hint="cs"/>
          <w:sz w:val="24"/>
          <w:szCs w:val="24"/>
          <w:rtl/>
        </w:rPr>
        <w:t>, או שדינם נשאר כמים והפת חשיבא כלחם גמור.</w:t>
      </w:r>
    </w:p>
    <w:p w14:paraId="6AEFB478" w14:textId="77777777" w:rsidR="00C00F34" w:rsidRPr="00252B69" w:rsidRDefault="00C00F34" w:rsidP="003A6E42">
      <w:pPr>
        <w:jc w:val="both"/>
        <w:rPr>
          <w:sz w:val="24"/>
          <w:szCs w:val="24"/>
          <w:rtl/>
        </w:rPr>
      </w:pPr>
    </w:p>
    <w:p w14:paraId="08EB608D" w14:textId="77777777" w:rsidR="004721E9" w:rsidRPr="00252B69" w:rsidRDefault="00C00F34" w:rsidP="003A6E42">
      <w:pPr>
        <w:jc w:val="both"/>
        <w:rPr>
          <w:sz w:val="24"/>
          <w:szCs w:val="24"/>
          <w:rtl/>
        </w:rPr>
      </w:pPr>
      <w:r w:rsidRPr="00252B69">
        <w:rPr>
          <w:rFonts w:hint="cs"/>
          <w:sz w:val="24"/>
          <w:szCs w:val="24"/>
          <w:rtl/>
        </w:rPr>
        <w:t xml:space="preserve">ולעניין קידוש דבעינן יין, פסק השו"ע </w:t>
      </w:r>
      <w:r w:rsidRPr="002B46AC">
        <w:rPr>
          <w:rFonts w:hint="cs"/>
          <w:sz w:val="18"/>
          <w:szCs w:val="18"/>
          <w:rtl/>
        </w:rPr>
        <w:t xml:space="preserve">(סי' ער"ב סק"ו) </w:t>
      </w:r>
      <w:r w:rsidRPr="00252B69">
        <w:rPr>
          <w:rFonts w:hint="cs"/>
          <w:sz w:val="24"/>
          <w:szCs w:val="24"/>
          <w:rtl/>
        </w:rPr>
        <w:t xml:space="preserve">שיין צימוקים מקדשים עליו, </w:t>
      </w:r>
      <w:r w:rsidR="004721E9" w:rsidRPr="00252B69">
        <w:rPr>
          <w:rFonts w:hint="cs"/>
          <w:sz w:val="24"/>
          <w:szCs w:val="24"/>
          <w:rtl/>
        </w:rPr>
        <w:t>אבל כל דין יין צימוקין הוא דוקא שאין במים יותר מפי שישה מהצימוקים, אבל אם הצימוקים הם פחות מאחד בשישה בטלו וקיוהא בעלמא הוא</w:t>
      </w:r>
      <w:r w:rsidR="004721E9" w:rsidRPr="00252B69">
        <w:rPr>
          <w:rStyle w:val="a5"/>
          <w:sz w:val="24"/>
          <w:szCs w:val="24"/>
          <w:rtl/>
        </w:rPr>
        <w:footnoteReference w:id="56"/>
      </w:r>
      <w:r w:rsidR="004721E9" w:rsidRPr="00252B69">
        <w:rPr>
          <w:rFonts w:hint="cs"/>
          <w:sz w:val="24"/>
          <w:szCs w:val="24"/>
          <w:rtl/>
        </w:rPr>
        <w:t xml:space="preserve">, וכן פסק המשנ"ב </w:t>
      </w:r>
      <w:r w:rsidR="004721E9" w:rsidRPr="002B46AC">
        <w:rPr>
          <w:rFonts w:hint="cs"/>
          <w:sz w:val="18"/>
          <w:szCs w:val="18"/>
          <w:rtl/>
        </w:rPr>
        <w:t xml:space="preserve">(סקט"ז) </w:t>
      </w:r>
      <w:r w:rsidR="004721E9" w:rsidRPr="00252B69">
        <w:rPr>
          <w:rFonts w:hint="cs"/>
          <w:sz w:val="24"/>
          <w:szCs w:val="24"/>
          <w:rtl/>
        </w:rPr>
        <w:t>כדעת רוב האחרונים</w:t>
      </w:r>
      <w:r w:rsidR="004721E9" w:rsidRPr="00252B69">
        <w:rPr>
          <w:rStyle w:val="a5"/>
          <w:sz w:val="24"/>
          <w:szCs w:val="24"/>
          <w:rtl/>
        </w:rPr>
        <w:footnoteReference w:id="57"/>
      </w:r>
      <w:r w:rsidR="004721E9" w:rsidRPr="00252B69">
        <w:rPr>
          <w:rFonts w:hint="cs"/>
          <w:sz w:val="24"/>
          <w:szCs w:val="24"/>
          <w:rtl/>
        </w:rPr>
        <w:t>.</w:t>
      </w:r>
    </w:p>
    <w:p w14:paraId="48E3A590" w14:textId="77777777" w:rsidR="004721E9" w:rsidRPr="00252B69" w:rsidRDefault="000065E2" w:rsidP="003A6E42">
      <w:pPr>
        <w:jc w:val="both"/>
        <w:rPr>
          <w:sz w:val="24"/>
          <w:szCs w:val="24"/>
          <w:rtl/>
        </w:rPr>
      </w:pPr>
      <w:r w:rsidRPr="00252B69">
        <w:rPr>
          <w:rFonts w:hint="cs"/>
          <w:sz w:val="24"/>
          <w:szCs w:val="24"/>
          <w:rtl/>
        </w:rPr>
        <w:t xml:space="preserve">והוסיף על כך ה'משכנות יעקב' </w:t>
      </w:r>
      <w:r w:rsidRPr="002B46AC">
        <w:rPr>
          <w:rFonts w:hint="cs"/>
          <w:sz w:val="18"/>
          <w:szCs w:val="18"/>
          <w:rtl/>
        </w:rPr>
        <w:t xml:space="preserve">(סי' ק"ו) </w:t>
      </w:r>
      <w:r w:rsidRPr="00252B69">
        <w:rPr>
          <w:rFonts w:hint="cs"/>
          <w:sz w:val="24"/>
          <w:szCs w:val="24"/>
          <w:rtl/>
        </w:rPr>
        <w:t xml:space="preserve">דבעינן שיהיה אחד משישה מהלחלוחית שיש בצימוקין ואין מצרפים הצימוקים עצמם לשיעור, והמשנ"ב כתב שיש לחוש לדבריו לכתחילה </w:t>
      </w:r>
      <w:r w:rsidRPr="002B46AC">
        <w:rPr>
          <w:rFonts w:hint="cs"/>
          <w:sz w:val="18"/>
          <w:szCs w:val="18"/>
          <w:rtl/>
        </w:rPr>
        <w:t>(ביאוה"ל שם ד"ה מקדשין)</w:t>
      </w:r>
      <w:r w:rsidRPr="00252B69">
        <w:rPr>
          <w:rFonts w:hint="cs"/>
          <w:sz w:val="24"/>
          <w:szCs w:val="24"/>
          <w:rtl/>
        </w:rPr>
        <w:t>.</w:t>
      </w:r>
    </w:p>
    <w:p w14:paraId="605362D2" w14:textId="77777777" w:rsidR="000065E2" w:rsidRPr="00252B69" w:rsidRDefault="000065E2" w:rsidP="003A6E42">
      <w:pPr>
        <w:jc w:val="both"/>
        <w:rPr>
          <w:sz w:val="24"/>
          <w:szCs w:val="24"/>
          <w:rtl/>
        </w:rPr>
      </w:pPr>
    </w:p>
    <w:p w14:paraId="7A030680" w14:textId="77777777" w:rsidR="004721E9" w:rsidRPr="00252B69" w:rsidRDefault="000065E2" w:rsidP="003A6E42">
      <w:pPr>
        <w:jc w:val="both"/>
        <w:rPr>
          <w:sz w:val="24"/>
          <w:szCs w:val="24"/>
          <w:rtl/>
        </w:rPr>
      </w:pPr>
      <w:r w:rsidRPr="00252B69">
        <w:rPr>
          <w:rFonts w:hint="cs"/>
          <w:sz w:val="24"/>
          <w:szCs w:val="24"/>
          <w:rtl/>
        </w:rPr>
        <w:t xml:space="preserve">ויש לציין שדעת 'הכף החיים' </w:t>
      </w:r>
      <w:r w:rsidRPr="002B46AC">
        <w:rPr>
          <w:rFonts w:hint="cs"/>
          <w:sz w:val="18"/>
          <w:szCs w:val="18"/>
          <w:rtl/>
        </w:rPr>
        <w:t>(סי' ר"ד סקל"ג)</w:t>
      </w:r>
      <w:r w:rsidRPr="00252B69">
        <w:rPr>
          <w:rFonts w:hint="cs"/>
          <w:sz w:val="24"/>
          <w:szCs w:val="24"/>
          <w:rtl/>
        </w:rPr>
        <w:t xml:space="preserve"> שכל האמור לעיל הוא דווקא ביין שלהם שהיה חזק, אבל ביין שלנו אין להוסיף מים כל כך, ובעינן שהצימוקים יהיו הרוב </w:t>
      </w:r>
      <w:r w:rsidRPr="002B46AC">
        <w:rPr>
          <w:rFonts w:hint="cs"/>
          <w:sz w:val="18"/>
          <w:szCs w:val="18"/>
          <w:rtl/>
        </w:rPr>
        <w:t>(עיי"ש בסקל"ב, שהוא לפי"ד הרבה פוסקים).</w:t>
      </w:r>
    </w:p>
    <w:p w14:paraId="611D5223" w14:textId="77777777" w:rsidR="00EC05A5" w:rsidRDefault="00EC05A5" w:rsidP="003A6E42">
      <w:pPr>
        <w:jc w:val="both"/>
        <w:rPr>
          <w:rtl/>
        </w:rPr>
      </w:pPr>
    </w:p>
    <w:p w14:paraId="3CE4E973" w14:textId="77777777" w:rsidR="00EC05A5" w:rsidRDefault="00EC05A5" w:rsidP="003A6E42">
      <w:pPr>
        <w:pStyle w:val="2"/>
        <w:jc w:val="both"/>
        <w:rPr>
          <w:rtl/>
        </w:rPr>
      </w:pPr>
      <w:bookmarkStart w:id="177" w:name="_Toc190466569"/>
      <w:r>
        <w:rPr>
          <w:rFonts w:hint="cs"/>
          <w:rtl/>
        </w:rPr>
        <w:t>במצה.</w:t>
      </w:r>
      <w:bookmarkEnd w:id="177"/>
    </w:p>
    <w:p w14:paraId="34DCA75C" w14:textId="77777777" w:rsidR="000B2509" w:rsidRPr="00252B69" w:rsidRDefault="00EC05A5" w:rsidP="003A6E42">
      <w:pPr>
        <w:jc w:val="both"/>
        <w:rPr>
          <w:sz w:val="24"/>
          <w:szCs w:val="24"/>
          <w:rtl/>
        </w:rPr>
      </w:pPr>
      <w:r w:rsidRPr="00252B69">
        <w:rPr>
          <w:rFonts w:hint="cs"/>
          <w:sz w:val="24"/>
          <w:szCs w:val="24"/>
          <w:rtl/>
        </w:rPr>
        <w:t xml:space="preserve">ולעניין מצה, פסק השו"ע </w:t>
      </w:r>
      <w:r w:rsidRPr="002B46AC">
        <w:rPr>
          <w:rFonts w:hint="cs"/>
          <w:sz w:val="20"/>
          <w:szCs w:val="20"/>
          <w:rtl/>
        </w:rPr>
        <w:t xml:space="preserve">(סי' תס"ב) </w:t>
      </w:r>
      <w:r w:rsidRPr="00252B69">
        <w:rPr>
          <w:rFonts w:hint="cs"/>
          <w:sz w:val="24"/>
          <w:szCs w:val="24"/>
          <w:rtl/>
        </w:rPr>
        <w:t>שקמח ומים מחמיצים, אבל עיסה שנילושה מקמח ומי פירות אינה מחמצת.</w:t>
      </w:r>
    </w:p>
    <w:p w14:paraId="100D524F" w14:textId="77777777" w:rsidR="00EC05A5" w:rsidRPr="00252B69" w:rsidRDefault="00EC05A5" w:rsidP="003A6E42">
      <w:pPr>
        <w:jc w:val="both"/>
        <w:rPr>
          <w:sz w:val="24"/>
          <w:szCs w:val="24"/>
          <w:rtl/>
        </w:rPr>
      </w:pPr>
      <w:r w:rsidRPr="00252B69">
        <w:rPr>
          <w:rFonts w:hint="cs"/>
          <w:sz w:val="24"/>
          <w:szCs w:val="24"/>
          <w:rtl/>
        </w:rPr>
        <w:t xml:space="preserve">ופסק השו"ע </w:t>
      </w:r>
      <w:r w:rsidRPr="002B46AC">
        <w:rPr>
          <w:rFonts w:hint="cs"/>
          <w:sz w:val="18"/>
          <w:szCs w:val="18"/>
          <w:rtl/>
        </w:rPr>
        <w:t xml:space="preserve">(שם, ס"ג) </w:t>
      </w:r>
      <w:r w:rsidR="00983800" w:rsidRPr="00252B69">
        <w:rPr>
          <w:rFonts w:hint="cs"/>
          <w:sz w:val="24"/>
          <w:szCs w:val="24"/>
          <w:rtl/>
        </w:rPr>
        <w:t>שיין דיו כמי פירות, ואף על פי שאי אפשר שלא יכנסו מים ליין בשעת הבציר או לאחריו, היין מבטל המים</w:t>
      </w:r>
      <w:r w:rsidR="00B05376" w:rsidRPr="00252B69">
        <w:rPr>
          <w:rFonts w:hint="cs"/>
          <w:sz w:val="24"/>
          <w:szCs w:val="24"/>
          <w:rtl/>
        </w:rPr>
        <w:t xml:space="preserve">, אבל כל זה דווקא בשעת הבציר עד ג' ימים לאחר הדריכה שעדיין נחשב תירוש לעניין זה </w:t>
      </w:r>
      <w:r w:rsidR="00B05376" w:rsidRPr="002B46AC">
        <w:rPr>
          <w:rFonts w:hint="cs"/>
          <w:sz w:val="18"/>
          <w:szCs w:val="18"/>
          <w:rtl/>
        </w:rPr>
        <w:t xml:space="preserve">(משנ"ב שם סק"י, שעה"צ סקי"א) </w:t>
      </w:r>
      <w:r w:rsidR="00B05376" w:rsidRPr="00252B69">
        <w:rPr>
          <w:rFonts w:hint="cs"/>
          <w:sz w:val="24"/>
          <w:szCs w:val="24"/>
          <w:rtl/>
        </w:rPr>
        <w:t>אבל לאחר מכן נחשב כבר במי פירות ואפילו נפלה טיפת מים מחמיץ.</w:t>
      </w:r>
    </w:p>
    <w:p w14:paraId="6A1B6B07" w14:textId="77777777" w:rsidR="00B05376" w:rsidRPr="00252B69" w:rsidRDefault="00B05376" w:rsidP="003A6E42">
      <w:pPr>
        <w:jc w:val="both"/>
        <w:rPr>
          <w:sz w:val="24"/>
          <w:szCs w:val="24"/>
          <w:rtl/>
        </w:rPr>
      </w:pPr>
    </w:p>
    <w:p w14:paraId="38E5CC93" w14:textId="77777777" w:rsidR="00880E98" w:rsidRPr="001C0A42" w:rsidRDefault="009B4ED3" w:rsidP="003A6E42">
      <w:pPr>
        <w:jc w:val="both"/>
        <w:rPr>
          <w:sz w:val="24"/>
          <w:szCs w:val="24"/>
          <w:rtl/>
        </w:rPr>
      </w:pPr>
      <w:r w:rsidRPr="001C0A42">
        <w:rPr>
          <w:rFonts w:hint="cs"/>
          <w:sz w:val="24"/>
          <w:szCs w:val="24"/>
          <w:rtl/>
        </w:rPr>
        <w:t xml:space="preserve">ולעניין יין צימוקים, כתבו האחרונים </w:t>
      </w:r>
      <w:r w:rsidR="00880E98" w:rsidRPr="002B46AC">
        <w:rPr>
          <w:rFonts w:hint="cs"/>
          <w:sz w:val="18"/>
          <w:szCs w:val="18"/>
          <w:rtl/>
        </w:rPr>
        <w:t xml:space="preserve">(מג"א סק"ו וש"פ) </w:t>
      </w:r>
      <w:r w:rsidRPr="001C0A42">
        <w:rPr>
          <w:rFonts w:hint="cs"/>
          <w:sz w:val="24"/>
          <w:szCs w:val="24"/>
          <w:rtl/>
        </w:rPr>
        <w:t>דדינו הוא לא כיין אלא כמי פירות בעלמא, אבל דווקא היכא לאחר שתססו ויש בצימוקים לכל הפחות אחד מו' מהמים</w:t>
      </w:r>
      <w:r w:rsidR="00880E98" w:rsidRPr="001C0A42">
        <w:rPr>
          <w:rFonts w:hint="cs"/>
          <w:sz w:val="24"/>
          <w:szCs w:val="24"/>
          <w:rtl/>
        </w:rPr>
        <w:t>.</w:t>
      </w:r>
    </w:p>
    <w:p w14:paraId="62E605DB" w14:textId="77777777" w:rsidR="009B4ED3" w:rsidRPr="001C0A42" w:rsidRDefault="00880E98" w:rsidP="003A6E42">
      <w:pPr>
        <w:jc w:val="both"/>
        <w:rPr>
          <w:sz w:val="24"/>
          <w:szCs w:val="24"/>
          <w:rtl/>
        </w:rPr>
      </w:pPr>
      <w:r w:rsidRPr="001C0A42">
        <w:rPr>
          <w:rFonts w:hint="cs"/>
          <w:sz w:val="24"/>
          <w:szCs w:val="24"/>
          <w:rtl/>
        </w:rPr>
        <w:t xml:space="preserve">ואולם ה'חכם צבי' </w:t>
      </w:r>
      <w:r w:rsidRPr="002B46AC">
        <w:rPr>
          <w:rFonts w:hint="cs"/>
          <w:sz w:val="18"/>
          <w:szCs w:val="18"/>
          <w:rtl/>
        </w:rPr>
        <w:t>(בשו"ת סי' ק"מ)</w:t>
      </w:r>
      <w:r w:rsidRPr="001C0A42">
        <w:rPr>
          <w:rFonts w:hint="cs"/>
          <w:sz w:val="24"/>
          <w:szCs w:val="24"/>
          <w:rtl/>
        </w:rPr>
        <w:t xml:space="preserve"> חלק על זה, וכתב שאין לדמות יין מעשה שמים ליין מעשי אדם שאין בכוחו לשנות כוח המים שלא יחמיצו, ודין יין צימוקים כמים לכל דבר, וכתב המשנ"ב</w:t>
      </w:r>
      <w:r w:rsidR="009B4ED3" w:rsidRPr="001C0A42">
        <w:rPr>
          <w:rFonts w:hint="cs"/>
          <w:sz w:val="24"/>
          <w:szCs w:val="24"/>
          <w:rtl/>
        </w:rPr>
        <w:t xml:space="preserve"> </w:t>
      </w:r>
      <w:r w:rsidRPr="002B46AC">
        <w:rPr>
          <w:rFonts w:hint="cs"/>
          <w:sz w:val="18"/>
          <w:szCs w:val="18"/>
          <w:rtl/>
        </w:rPr>
        <w:t>(</w:t>
      </w:r>
      <w:r w:rsidR="009B4ED3" w:rsidRPr="002B46AC">
        <w:rPr>
          <w:rFonts w:hint="cs"/>
          <w:sz w:val="18"/>
          <w:szCs w:val="18"/>
          <w:rtl/>
        </w:rPr>
        <w:t>שם סקי"א)</w:t>
      </w:r>
      <w:r w:rsidRPr="001C0A42">
        <w:rPr>
          <w:rFonts w:hint="cs"/>
          <w:sz w:val="24"/>
          <w:szCs w:val="24"/>
          <w:rtl/>
        </w:rPr>
        <w:t xml:space="preserve"> שבעל נפש יחוש לדעתו.</w:t>
      </w:r>
    </w:p>
    <w:p w14:paraId="2D7B9653" w14:textId="77777777" w:rsidR="00983800" w:rsidRDefault="00983800" w:rsidP="003A6E42">
      <w:pPr>
        <w:jc w:val="both"/>
        <w:rPr>
          <w:rtl/>
        </w:rPr>
      </w:pPr>
    </w:p>
    <w:p w14:paraId="7942B9FA" w14:textId="77777777" w:rsidR="00983800" w:rsidRDefault="00983800" w:rsidP="003A6E42">
      <w:pPr>
        <w:pStyle w:val="2"/>
        <w:jc w:val="both"/>
        <w:rPr>
          <w:rtl/>
        </w:rPr>
      </w:pPr>
      <w:bookmarkStart w:id="178" w:name="_Toc190466570"/>
      <w:r>
        <w:rPr>
          <w:rFonts w:hint="cs"/>
          <w:rtl/>
        </w:rPr>
        <w:t>בנתבשלו.</w:t>
      </w:r>
      <w:bookmarkEnd w:id="178"/>
    </w:p>
    <w:p w14:paraId="0FE5A522" w14:textId="77777777" w:rsidR="00983800" w:rsidRPr="001C0A42" w:rsidRDefault="00983800" w:rsidP="003A6E42">
      <w:pPr>
        <w:jc w:val="both"/>
        <w:rPr>
          <w:sz w:val="24"/>
          <w:szCs w:val="24"/>
          <w:rtl/>
        </w:rPr>
      </w:pPr>
      <w:r w:rsidRPr="001C0A42">
        <w:rPr>
          <w:rFonts w:hint="cs"/>
          <w:sz w:val="24"/>
          <w:szCs w:val="24"/>
          <w:rtl/>
        </w:rPr>
        <w:t>וכל זה בצימוקים שנשרו במים, אבל בצימוקים שנתבשל במים דינם שונה.</w:t>
      </w:r>
    </w:p>
    <w:p w14:paraId="77FCBFD2" w14:textId="77777777" w:rsidR="00983800" w:rsidRPr="001C0A42" w:rsidRDefault="00983800" w:rsidP="003A6E42">
      <w:pPr>
        <w:jc w:val="both"/>
        <w:rPr>
          <w:sz w:val="24"/>
          <w:szCs w:val="24"/>
          <w:rtl/>
        </w:rPr>
      </w:pPr>
      <w:r w:rsidRPr="001C0A42">
        <w:rPr>
          <w:rFonts w:hint="cs"/>
          <w:sz w:val="24"/>
          <w:szCs w:val="24"/>
          <w:rtl/>
        </w:rPr>
        <w:t>הנה לעניין יין קידוש, דעת רב האי גאון</w:t>
      </w:r>
      <w:r w:rsidR="00812DC8" w:rsidRPr="001C0A42">
        <w:rPr>
          <w:rFonts w:hint="cs"/>
          <w:sz w:val="24"/>
          <w:szCs w:val="24"/>
          <w:rtl/>
        </w:rPr>
        <w:t xml:space="preserve"> </w:t>
      </w:r>
      <w:r w:rsidRPr="00D71440">
        <w:rPr>
          <w:rFonts w:hint="cs"/>
          <w:sz w:val="18"/>
          <w:szCs w:val="18"/>
          <w:rtl/>
        </w:rPr>
        <w:t>(ש"ת סי' ד')</w:t>
      </w:r>
      <w:r w:rsidRPr="001C0A42">
        <w:rPr>
          <w:rFonts w:hint="cs"/>
          <w:sz w:val="24"/>
          <w:szCs w:val="24"/>
          <w:rtl/>
        </w:rPr>
        <w:t xml:space="preserve"> הרש"י </w:t>
      </w:r>
      <w:r w:rsidRPr="00D71440">
        <w:rPr>
          <w:rFonts w:hint="cs"/>
          <w:sz w:val="18"/>
          <w:szCs w:val="18"/>
          <w:rtl/>
        </w:rPr>
        <w:t xml:space="preserve">(שו"ת סי' ס"ח) </w:t>
      </w:r>
      <w:r w:rsidRPr="001C0A42">
        <w:rPr>
          <w:rFonts w:hint="cs"/>
          <w:sz w:val="24"/>
          <w:szCs w:val="24"/>
          <w:rtl/>
        </w:rPr>
        <w:t xml:space="preserve">והרמב"ם </w:t>
      </w:r>
      <w:r w:rsidRPr="00D71440">
        <w:rPr>
          <w:rFonts w:hint="cs"/>
          <w:sz w:val="18"/>
          <w:szCs w:val="18"/>
          <w:rtl/>
        </w:rPr>
        <w:t>(פכ"ט הי"ד)</w:t>
      </w:r>
      <w:r w:rsidRPr="001C0A42">
        <w:rPr>
          <w:rStyle w:val="a5"/>
          <w:sz w:val="24"/>
          <w:szCs w:val="24"/>
          <w:rtl/>
        </w:rPr>
        <w:footnoteReference w:id="58"/>
      </w:r>
      <w:r w:rsidRPr="001C0A42">
        <w:rPr>
          <w:rFonts w:hint="cs"/>
          <w:sz w:val="24"/>
          <w:szCs w:val="24"/>
          <w:rtl/>
        </w:rPr>
        <w:t xml:space="preserve"> שיין מבושל אינו נחשב ליין כלל, ואין יוצאים בו ידי חובת קידוש, אבל דעת הראשונים שנקרא יין מעליא, ויוצאין בו ידי חובה וכן פסק הרמ"א.</w:t>
      </w:r>
    </w:p>
    <w:p w14:paraId="3657DD84" w14:textId="0BE98665" w:rsidR="00983800" w:rsidRDefault="00983800" w:rsidP="003A6E42">
      <w:pPr>
        <w:jc w:val="both"/>
        <w:rPr>
          <w:sz w:val="24"/>
          <w:szCs w:val="24"/>
          <w:rtl/>
        </w:rPr>
      </w:pPr>
      <w:r w:rsidRPr="001C0A42">
        <w:rPr>
          <w:rFonts w:hint="cs"/>
          <w:sz w:val="24"/>
          <w:szCs w:val="24"/>
          <w:rtl/>
        </w:rPr>
        <w:t xml:space="preserve">ועל זה אמר המשנ"ב </w:t>
      </w:r>
      <w:r w:rsidRPr="00D71440">
        <w:rPr>
          <w:rFonts w:hint="cs"/>
          <w:sz w:val="18"/>
          <w:szCs w:val="18"/>
          <w:rtl/>
        </w:rPr>
        <w:t xml:space="preserve">(סקכ"ב) </w:t>
      </w:r>
      <w:r w:rsidRPr="001C0A42">
        <w:rPr>
          <w:rFonts w:hint="cs"/>
          <w:sz w:val="24"/>
          <w:szCs w:val="24"/>
          <w:rtl/>
        </w:rPr>
        <w:t xml:space="preserve">בשם החיי אדם </w:t>
      </w:r>
      <w:r w:rsidRPr="00D71440">
        <w:rPr>
          <w:rFonts w:hint="cs"/>
          <w:sz w:val="18"/>
          <w:szCs w:val="18"/>
          <w:rtl/>
        </w:rPr>
        <w:t xml:space="preserve">(ח"ב כ"ו ס"ז) </w:t>
      </w:r>
      <w:r w:rsidRPr="001C0A42">
        <w:rPr>
          <w:rFonts w:hint="cs"/>
          <w:sz w:val="24"/>
          <w:szCs w:val="24"/>
          <w:rtl/>
        </w:rPr>
        <w:t xml:space="preserve">דהוא הדין לבשל הצימוקים ביין שיקרא יין גמור </w:t>
      </w:r>
      <w:r w:rsidRPr="00D71440">
        <w:rPr>
          <w:rFonts w:hint="cs"/>
          <w:sz w:val="20"/>
          <w:szCs w:val="20"/>
          <w:rtl/>
        </w:rPr>
        <w:t>(כדין יין צימוקים)</w:t>
      </w:r>
      <w:r w:rsidRPr="001C0A42">
        <w:rPr>
          <w:rFonts w:hint="cs"/>
          <w:sz w:val="24"/>
          <w:szCs w:val="24"/>
          <w:rtl/>
        </w:rPr>
        <w:t xml:space="preserve">, אבל הביא דעת ר' שלמה קלוגר </w:t>
      </w:r>
      <w:r w:rsidRPr="00D71440">
        <w:rPr>
          <w:rFonts w:hint="cs"/>
          <w:sz w:val="18"/>
          <w:szCs w:val="18"/>
          <w:rtl/>
        </w:rPr>
        <w:t xml:space="preserve">(בספה"ח) </w:t>
      </w:r>
      <w:r w:rsidRPr="001C0A42">
        <w:rPr>
          <w:rFonts w:hint="cs"/>
          <w:sz w:val="24"/>
          <w:szCs w:val="24"/>
          <w:rtl/>
        </w:rPr>
        <w:t>שבאופן זה אינו נקרא יין עד שהמים יהיו תוססים שלושה ימים אחר שנתבשלו בצימוקים.</w:t>
      </w:r>
    </w:p>
    <w:p w14:paraId="18D58033" w14:textId="77777777" w:rsidR="00D71440" w:rsidRPr="001C0A42" w:rsidRDefault="00D71440" w:rsidP="003A6E42">
      <w:pPr>
        <w:jc w:val="both"/>
        <w:rPr>
          <w:sz w:val="24"/>
          <w:szCs w:val="24"/>
          <w:rtl/>
        </w:rPr>
      </w:pPr>
    </w:p>
    <w:p w14:paraId="63D9DF1A" w14:textId="77777777" w:rsidR="00983800" w:rsidRPr="001C0A42" w:rsidRDefault="00983800" w:rsidP="003A6E42">
      <w:pPr>
        <w:jc w:val="both"/>
        <w:rPr>
          <w:sz w:val="24"/>
          <w:szCs w:val="24"/>
          <w:rtl/>
        </w:rPr>
      </w:pPr>
      <w:r w:rsidRPr="001C0A42">
        <w:rPr>
          <w:rFonts w:hint="cs"/>
          <w:sz w:val="24"/>
          <w:szCs w:val="24"/>
          <w:rtl/>
        </w:rPr>
        <w:t xml:space="preserve">ולגבי מצה, </w:t>
      </w:r>
      <w:r w:rsidR="009B4ED3" w:rsidRPr="001C0A42">
        <w:rPr>
          <w:rFonts w:hint="cs"/>
          <w:sz w:val="24"/>
          <w:szCs w:val="24"/>
          <w:rtl/>
        </w:rPr>
        <w:t xml:space="preserve">כתב בספר החיים </w:t>
      </w:r>
      <w:r w:rsidR="009B4ED3" w:rsidRPr="00D71440">
        <w:rPr>
          <w:rFonts w:hint="cs"/>
          <w:sz w:val="18"/>
          <w:szCs w:val="18"/>
          <w:rtl/>
        </w:rPr>
        <w:t xml:space="preserve">(סי' רע"ב) </w:t>
      </w:r>
      <w:r w:rsidR="009B4ED3" w:rsidRPr="001C0A42">
        <w:rPr>
          <w:rFonts w:hint="cs"/>
          <w:sz w:val="24"/>
          <w:szCs w:val="24"/>
          <w:rtl/>
        </w:rPr>
        <w:t>כתב שאף בכהאי גוונא בעינן שיתססו, ולא די בבישולם</w:t>
      </w:r>
      <w:r w:rsidR="005444FA" w:rsidRPr="001C0A42">
        <w:rPr>
          <w:rFonts w:hint="cs"/>
          <w:sz w:val="24"/>
          <w:szCs w:val="24"/>
          <w:rtl/>
        </w:rPr>
        <w:t>, וכמה פוסקים נחלקו עליו וסברו שהיכא דנתבשלו די בזה ולא בעינן אף תסיסה.</w:t>
      </w:r>
    </w:p>
    <w:p w14:paraId="3850D398" w14:textId="77777777" w:rsidR="00EC05A5" w:rsidRDefault="00EC05A5" w:rsidP="003A6E42">
      <w:pPr>
        <w:jc w:val="both"/>
        <w:rPr>
          <w:rtl/>
        </w:rPr>
      </w:pPr>
    </w:p>
    <w:p w14:paraId="0FD23E52" w14:textId="77777777" w:rsidR="000065E2" w:rsidRDefault="000065E2" w:rsidP="003A6E42">
      <w:pPr>
        <w:pStyle w:val="2"/>
        <w:jc w:val="both"/>
        <w:rPr>
          <w:rtl/>
        </w:rPr>
      </w:pPr>
      <w:bookmarkStart w:id="179" w:name="_Toc190466571"/>
      <w:r>
        <w:rPr>
          <w:rFonts w:hint="cs"/>
          <w:rtl/>
        </w:rPr>
        <w:t>ב</w:t>
      </w:r>
      <w:r w:rsidR="00EC05A5">
        <w:rPr>
          <w:rtl/>
        </w:rPr>
        <w:t>'</w:t>
      </w:r>
      <w:r w:rsidR="00EC05A5">
        <w:rPr>
          <w:rFonts w:hint="cs"/>
          <w:rtl/>
        </w:rPr>
        <w:t>פת הבאה בכסנין</w:t>
      </w:r>
      <w:r w:rsidR="00EC05A5">
        <w:rPr>
          <w:rtl/>
        </w:rPr>
        <w:t>'</w:t>
      </w:r>
      <w:r>
        <w:rPr>
          <w:rFonts w:hint="cs"/>
          <w:rtl/>
        </w:rPr>
        <w:t>.</w:t>
      </w:r>
      <w:bookmarkEnd w:id="179"/>
    </w:p>
    <w:p w14:paraId="0FAD89F0" w14:textId="77777777" w:rsidR="007A7850" w:rsidRPr="001C0A42" w:rsidRDefault="000065E2" w:rsidP="003A6E42">
      <w:pPr>
        <w:jc w:val="both"/>
        <w:rPr>
          <w:sz w:val="24"/>
          <w:szCs w:val="24"/>
          <w:rtl/>
        </w:rPr>
      </w:pPr>
      <w:r w:rsidRPr="001C0A42">
        <w:rPr>
          <w:rFonts w:hint="cs"/>
          <w:sz w:val="24"/>
          <w:szCs w:val="24"/>
          <w:rtl/>
        </w:rPr>
        <w:t xml:space="preserve">ובגדר היין שבעינן שיהיה בעיסה כדי שתחשב </w:t>
      </w:r>
      <w:r w:rsidR="00EC05A5" w:rsidRPr="001C0A42">
        <w:rPr>
          <w:sz w:val="24"/>
          <w:szCs w:val="24"/>
          <w:rtl/>
        </w:rPr>
        <w:t>'</w:t>
      </w:r>
      <w:r w:rsidR="00EC05A5" w:rsidRPr="001C0A42">
        <w:rPr>
          <w:rFonts w:hint="cs"/>
          <w:sz w:val="24"/>
          <w:szCs w:val="24"/>
          <w:rtl/>
        </w:rPr>
        <w:t>פת הבאה בכסנין</w:t>
      </w:r>
      <w:r w:rsidR="00EC05A5" w:rsidRPr="001C0A42">
        <w:rPr>
          <w:sz w:val="24"/>
          <w:szCs w:val="24"/>
          <w:rtl/>
        </w:rPr>
        <w:t>'</w:t>
      </w:r>
      <w:r w:rsidRPr="001C0A42">
        <w:rPr>
          <w:rFonts w:hint="cs"/>
          <w:sz w:val="24"/>
          <w:szCs w:val="24"/>
          <w:rtl/>
        </w:rPr>
        <w:t xml:space="preserve">, </w:t>
      </w:r>
      <w:r w:rsidR="0076661B" w:rsidRPr="001C0A42">
        <w:rPr>
          <w:rFonts w:hint="cs"/>
          <w:sz w:val="24"/>
          <w:szCs w:val="24"/>
          <w:rtl/>
        </w:rPr>
        <w:t xml:space="preserve">בשו"ת 'חסד לאברהם' </w:t>
      </w:r>
      <w:r w:rsidR="0076661B" w:rsidRPr="00D71440">
        <w:rPr>
          <w:rFonts w:hint="cs"/>
          <w:sz w:val="18"/>
          <w:szCs w:val="18"/>
          <w:rtl/>
        </w:rPr>
        <w:t>(</w:t>
      </w:r>
      <w:r w:rsidR="007A7850" w:rsidRPr="00D71440">
        <w:rPr>
          <w:rFonts w:hint="cs"/>
          <w:sz w:val="18"/>
          <w:szCs w:val="18"/>
          <w:rtl/>
        </w:rPr>
        <w:t xml:space="preserve">תאומים, </w:t>
      </w:r>
      <w:r w:rsidR="0076661B" w:rsidRPr="00D71440">
        <w:rPr>
          <w:rFonts w:hint="cs"/>
          <w:sz w:val="18"/>
          <w:szCs w:val="18"/>
          <w:rtl/>
        </w:rPr>
        <w:t xml:space="preserve">מהדו"ק או"ח, סי' ט"ז) </w:t>
      </w:r>
      <w:r w:rsidR="00F57A08" w:rsidRPr="001C0A42">
        <w:rPr>
          <w:rFonts w:hint="cs"/>
          <w:sz w:val="24"/>
          <w:szCs w:val="24"/>
          <w:rtl/>
        </w:rPr>
        <w:t xml:space="preserve">הביא שדינו הוא כדין מצה, </w:t>
      </w:r>
      <w:r w:rsidR="00880E98" w:rsidRPr="001C0A42">
        <w:rPr>
          <w:rFonts w:hint="cs"/>
          <w:sz w:val="24"/>
          <w:szCs w:val="24"/>
          <w:rtl/>
        </w:rPr>
        <w:t>שכל מה דנחשב מי פירות או יין לעניין מצה הוא הדין הכא, והנחשב התם למי בעלמא אף הכא אינו נחשב כ'נילוש' והוי פת גמור</w:t>
      </w:r>
      <w:r w:rsidR="00880E98" w:rsidRPr="001C0A42">
        <w:rPr>
          <w:rStyle w:val="a5"/>
          <w:sz w:val="24"/>
          <w:szCs w:val="24"/>
          <w:rtl/>
        </w:rPr>
        <w:footnoteReference w:id="59"/>
      </w:r>
      <w:r w:rsidR="007A7850" w:rsidRPr="001C0A42">
        <w:rPr>
          <w:rFonts w:hint="cs"/>
          <w:sz w:val="24"/>
          <w:szCs w:val="24"/>
          <w:rtl/>
        </w:rPr>
        <w:t>, ואף בזה נכון לחוש לדעת ה'חכם צבי' שיין צימוקים דינו כמים, ועל כן פת שנילושה בו ברכתה המוציא</w:t>
      </w:r>
      <w:r w:rsidR="007A7850" w:rsidRPr="001C0A42">
        <w:rPr>
          <w:rStyle w:val="a5"/>
          <w:sz w:val="24"/>
          <w:szCs w:val="24"/>
          <w:rtl/>
        </w:rPr>
        <w:footnoteReference w:id="60"/>
      </w:r>
      <w:r w:rsidR="007A7850" w:rsidRPr="001C0A42">
        <w:rPr>
          <w:rFonts w:hint="cs"/>
          <w:sz w:val="24"/>
          <w:szCs w:val="24"/>
          <w:rtl/>
        </w:rPr>
        <w:t>.</w:t>
      </w:r>
    </w:p>
    <w:p w14:paraId="0F916DDE" w14:textId="77777777" w:rsidR="00252B69" w:rsidRPr="001C0A42" w:rsidRDefault="00252B69" w:rsidP="003A6E42">
      <w:pPr>
        <w:jc w:val="both"/>
        <w:rPr>
          <w:sz w:val="24"/>
          <w:szCs w:val="24"/>
          <w:rtl/>
        </w:rPr>
      </w:pPr>
    </w:p>
    <w:p w14:paraId="5930A188" w14:textId="77777777" w:rsidR="00252B69" w:rsidRDefault="00252B69" w:rsidP="003A6E42">
      <w:pPr>
        <w:pStyle w:val="2"/>
        <w:jc w:val="both"/>
        <w:rPr>
          <w:rtl/>
        </w:rPr>
      </w:pPr>
      <w:bookmarkStart w:id="180" w:name="_Toc190466572"/>
      <w:r>
        <w:rPr>
          <w:rFonts w:hint="cs"/>
          <w:rtl/>
        </w:rPr>
        <w:t>העולה.</w:t>
      </w:r>
      <w:bookmarkEnd w:id="180"/>
    </w:p>
    <w:p w14:paraId="39B1CDFA" w14:textId="77777777" w:rsidR="00252B69" w:rsidRPr="001C0A42" w:rsidRDefault="00252B69" w:rsidP="003A6E42">
      <w:pPr>
        <w:jc w:val="both"/>
        <w:rPr>
          <w:sz w:val="24"/>
          <w:szCs w:val="24"/>
          <w:rtl/>
        </w:rPr>
      </w:pPr>
      <w:r w:rsidRPr="001C0A42">
        <w:rPr>
          <w:rFonts w:hint="cs"/>
          <w:sz w:val="24"/>
          <w:szCs w:val="24"/>
          <w:rtl/>
        </w:rPr>
        <w:t>העולה מכל האמור, שעיסה שנילושה במים שנתבשלו עם צימוקים:</w:t>
      </w:r>
    </w:p>
    <w:p w14:paraId="7537B50D" w14:textId="77777777" w:rsidR="00252B69" w:rsidRPr="001C0A42" w:rsidRDefault="00252B69" w:rsidP="003A6E42">
      <w:pPr>
        <w:jc w:val="both"/>
        <w:rPr>
          <w:sz w:val="24"/>
          <w:szCs w:val="24"/>
          <w:rtl/>
        </w:rPr>
      </w:pPr>
      <w:r w:rsidRPr="001C0A42">
        <w:rPr>
          <w:rFonts w:hint="cs"/>
          <w:sz w:val="24"/>
          <w:szCs w:val="24"/>
          <w:rtl/>
        </w:rPr>
        <w:t xml:space="preserve">אזי יש לחוש לכמה דעות, א. המשכנות יעקב, שבעינן פי שישה מהלחלוחית שבצימוקים. ב. דעת ספר החיים, שאף שנתבשל בעינן תסיסה. ג. דעת כף החיים שבזמן הזה אין להוסיף כל כך מים כנגד הצימוקים. ד. דעת ה'חכם צבי' </w:t>
      </w:r>
      <w:r w:rsidRPr="00D71440">
        <w:rPr>
          <w:rFonts w:hint="cs"/>
          <w:sz w:val="20"/>
          <w:szCs w:val="20"/>
          <w:rtl/>
        </w:rPr>
        <w:t>(במצה)</w:t>
      </w:r>
      <w:r w:rsidRPr="001C0A42">
        <w:rPr>
          <w:rFonts w:hint="cs"/>
          <w:sz w:val="24"/>
          <w:szCs w:val="24"/>
          <w:rtl/>
        </w:rPr>
        <w:t xml:space="preserve"> שיין צימוקים דינו כמים.</w:t>
      </w:r>
    </w:p>
    <w:p w14:paraId="7529ADA1" w14:textId="508E982F" w:rsidR="00252B69" w:rsidRPr="001C0A42" w:rsidRDefault="00252B69" w:rsidP="003A6E42">
      <w:pPr>
        <w:jc w:val="both"/>
        <w:rPr>
          <w:sz w:val="24"/>
          <w:szCs w:val="24"/>
          <w:rtl/>
        </w:rPr>
      </w:pPr>
      <w:r w:rsidRPr="001C0A42">
        <w:rPr>
          <w:rFonts w:hint="cs"/>
          <w:sz w:val="24"/>
          <w:szCs w:val="24"/>
          <w:rtl/>
        </w:rPr>
        <w:t>ואף שדעות הללו לא הוכרעו להלכה, כבר כתב המשנה ברורה שנכון לחוש להם, וודאי שכל אלו המלכים נועדו יחדיו, אך המ</w:t>
      </w:r>
      <w:r w:rsidR="00D71440">
        <w:rPr>
          <w:rFonts w:hint="cs"/>
          <w:sz w:val="24"/>
          <w:szCs w:val="24"/>
          <w:rtl/>
        </w:rPr>
        <w:t>י</w:t>
      </w:r>
      <w:r w:rsidRPr="001C0A42">
        <w:rPr>
          <w:rFonts w:hint="cs"/>
          <w:sz w:val="24"/>
          <w:szCs w:val="24"/>
          <w:rtl/>
        </w:rPr>
        <w:t>קל כנגדם אין בידינו למחות בו.</w:t>
      </w:r>
    </w:p>
    <w:p w14:paraId="5AF6E7B5" w14:textId="77777777" w:rsidR="00252B69" w:rsidRDefault="00252B69" w:rsidP="003A6E42">
      <w:pPr>
        <w:jc w:val="both"/>
        <w:rPr>
          <w:rtl/>
        </w:rPr>
      </w:pPr>
    </w:p>
    <w:p w14:paraId="4D23EC16" w14:textId="77777777" w:rsidR="00252B69" w:rsidRDefault="00252B69" w:rsidP="003A6E42">
      <w:pPr>
        <w:pStyle w:val="1"/>
        <w:jc w:val="both"/>
        <w:rPr>
          <w:rtl/>
        </w:rPr>
      </w:pPr>
      <w:bookmarkStart w:id="181" w:name="_Toc189086697"/>
      <w:bookmarkStart w:id="182" w:name="_Toc190466573"/>
      <w:r>
        <w:rPr>
          <w:rFonts w:hint="cs"/>
          <w:rtl/>
        </w:rPr>
        <w:t xml:space="preserve">ענף ב' </w:t>
      </w:r>
      <w:r>
        <w:rPr>
          <w:rFonts w:cstheme="minorBidi"/>
          <w:rtl/>
        </w:rPr>
        <w:t>–</w:t>
      </w:r>
      <w:r>
        <w:rPr>
          <w:rFonts w:hint="cs"/>
          <w:rtl/>
        </w:rPr>
        <w:t xml:space="preserve"> 'רכז'.</w:t>
      </w:r>
      <w:bookmarkEnd w:id="181"/>
      <w:bookmarkEnd w:id="182"/>
    </w:p>
    <w:p w14:paraId="7624DFF4" w14:textId="77777777" w:rsidR="00252B69" w:rsidRDefault="00252B69" w:rsidP="003A6E42">
      <w:pPr>
        <w:jc w:val="both"/>
        <w:rPr>
          <w:rtl/>
        </w:rPr>
      </w:pPr>
    </w:p>
    <w:p w14:paraId="7FB09D48" w14:textId="77777777" w:rsidR="00CC0EB7" w:rsidRPr="00B836EA" w:rsidRDefault="00252B69" w:rsidP="003A6E42">
      <w:pPr>
        <w:jc w:val="both"/>
        <w:rPr>
          <w:sz w:val="24"/>
          <w:szCs w:val="24"/>
          <w:rtl/>
        </w:rPr>
      </w:pPr>
      <w:r w:rsidRPr="00D71440">
        <w:rPr>
          <w:rFonts w:hint="cs"/>
          <w:sz w:val="24"/>
          <w:szCs w:val="24"/>
          <w:rtl/>
        </w:rPr>
        <w:t>נידון</w:t>
      </w:r>
      <w:r w:rsidR="001C0A42" w:rsidRPr="00B836EA">
        <w:rPr>
          <w:rFonts w:hint="cs"/>
          <w:sz w:val="24"/>
          <w:szCs w:val="24"/>
          <w:rtl/>
        </w:rPr>
        <w:t xml:space="preserve"> </w:t>
      </w:r>
      <w:r w:rsidR="00CC0EB7" w:rsidRPr="00B836EA">
        <w:rPr>
          <w:rFonts w:hint="cs"/>
          <w:sz w:val="24"/>
          <w:szCs w:val="24"/>
          <w:rtl/>
        </w:rPr>
        <w:t>נוסף שדנו בו האחרונים שאין מקומו כאן, הוא 'רכז מי פירות', רכז זה נעשה על ידי שהמפעל מוציאים את המים שבפרי, ואז סוחטים את הפרי ומייצרים ממנו מיץ נטו ללא מים כלל וזה מכונה 'רכז', ואז מוסיפים לרכז מים כשיעור המים שהיו בפרי מלכתחילה.</w:t>
      </w:r>
    </w:p>
    <w:p w14:paraId="358EC6EC" w14:textId="77777777" w:rsidR="00CC0EB7" w:rsidRPr="00B836EA" w:rsidRDefault="00CC0EB7" w:rsidP="003A6E42">
      <w:pPr>
        <w:jc w:val="both"/>
        <w:rPr>
          <w:sz w:val="24"/>
          <w:szCs w:val="24"/>
          <w:rtl/>
        </w:rPr>
      </w:pPr>
      <w:r w:rsidRPr="00B836EA">
        <w:rPr>
          <w:rFonts w:hint="cs"/>
          <w:sz w:val="24"/>
          <w:szCs w:val="24"/>
          <w:rtl/>
        </w:rPr>
        <w:t>מכיוון שהמים הללו אינם חלק מהפרי אלא ככל מימי העולם אין דינם כמי פירות אלא כמים רגילים</w:t>
      </w:r>
      <w:r w:rsidRPr="00B836EA">
        <w:rPr>
          <w:rStyle w:val="a5"/>
          <w:sz w:val="24"/>
          <w:szCs w:val="24"/>
          <w:rtl/>
        </w:rPr>
        <w:footnoteReference w:id="61"/>
      </w:r>
      <w:r w:rsidRPr="00B836EA">
        <w:rPr>
          <w:rFonts w:hint="cs"/>
          <w:sz w:val="24"/>
          <w:szCs w:val="24"/>
          <w:rtl/>
        </w:rPr>
        <w:t>, והבעיה היא שעל פי חוקי המדינות, מותר לחברה להוסיף לרכז מים כשיעור שקיים בפירות הרגילים באופן טבעי, ואין עליהם לציין זאת בשום מקום והם אף רשאים לכתוב על האריזה '100% פרי' והדבר לפוקה ולמכשול.</w:t>
      </w:r>
    </w:p>
    <w:p w14:paraId="6BF0D503" w14:textId="0A95F8B8" w:rsidR="00B836EA" w:rsidRDefault="00CC0EB7" w:rsidP="003A6E42">
      <w:pPr>
        <w:jc w:val="both"/>
        <w:rPr>
          <w:sz w:val="24"/>
          <w:szCs w:val="24"/>
          <w:rtl/>
        </w:rPr>
      </w:pPr>
      <w:r w:rsidRPr="00B836EA">
        <w:rPr>
          <w:rFonts w:hint="cs"/>
          <w:sz w:val="24"/>
          <w:szCs w:val="24"/>
          <w:rtl/>
        </w:rPr>
        <w:t xml:space="preserve">אמנם, בהכשרים המהודרים מקפידים על כך, אבל בהכשרים פחותים </w:t>
      </w:r>
      <w:r w:rsidRPr="00D71440">
        <w:rPr>
          <w:rFonts w:hint="cs"/>
          <w:sz w:val="20"/>
          <w:szCs w:val="20"/>
          <w:rtl/>
        </w:rPr>
        <w:t xml:space="preserve">(שאין לאוכלם כלל, מדיני איסור והיתר) </w:t>
      </w:r>
      <w:r w:rsidRPr="00B836EA">
        <w:rPr>
          <w:rFonts w:hint="cs"/>
          <w:sz w:val="24"/>
          <w:szCs w:val="24"/>
          <w:rtl/>
        </w:rPr>
        <w:t>ובלחמניות ביתיות יש לשים לב לכך.</w:t>
      </w:r>
    </w:p>
    <w:p w14:paraId="36736537" w14:textId="77777777" w:rsidR="00B836EA" w:rsidRPr="00B836EA" w:rsidRDefault="00B836EA" w:rsidP="003A6E42">
      <w:pPr>
        <w:jc w:val="both"/>
        <w:rPr>
          <w:sz w:val="24"/>
          <w:szCs w:val="24"/>
          <w:rtl/>
        </w:rPr>
      </w:pPr>
    </w:p>
    <w:p w14:paraId="3E8CD497" w14:textId="77777777" w:rsidR="00B836EA" w:rsidRDefault="00B836EA" w:rsidP="003A6E42">
      <w:pPr>
        <w:pStyle w:val="1"/>
        <w:jc w:val="both"/>
        <w:rPr>
          <w:rtl/>
        </w:rPr>
      </w:pPr>
      <w:bookmarkStart w:id="183" w:name="_Toc190466574"/>
      <w:r>
        <w:rPr>
          <w:rFonts w:hint="cs"/>
          <w:rtl/>
        </w:rPr>
        <w:t xml:space="preserve">ענף ג' </w:t>
      </w:r>
      <w:r>
        <w:rPr>
          <w:rFonts w:cstheme="minorBidi"/>
          <w:rtl/>
        </w:rPr>
        <w:t>–</w:t>
      </w:r>
      <w:r>
        <w:rPr>
          <w:rFonts w:hint="cs"/>
          <w:rtl/>
        </w:rPr>
        <w:t xml:space="preserve"> מי פירות.</w:t>
      </w:r>
      <w:bookmarkEnd w:id="183"/>
    </w:p>
    <w:p w14:paraId="7C0C6688" w14:textId="77777777" w:rsidR="00B836EA" w:rsidRDefault="00B836EA" w:rsidP="003A6E42">
      <w:pPr>
        <w:jc w:val="both"/>
        <w:rPr>
          <w:rtl/>
        </w:rPr>
      </w:pPr>
    </w:p>
    <w:p w14:paraId="321E360D" w14:textId="515AE99B" w:rsidR="00B836EA" w:rsidRPr="00B836EA" w:rsidRDefault="00B836EA" w:rsidP="003A6E42">
      <w:pPr>
        <w:jc w:val="both"/>
        <w:rPr>
          <w:sz w:val="24"/>
          <w:szCs w:val="24"/>
          <w:rtl/>
        </w:rPr>
      </w:pPr>
      <w:r w:rsidRPr="00B836EA">
        <w:rPr>
          <w:rFonts w:hint="cs"/>
          <w:sz w:val="24"/>
          <w:szCs w:val="24"/>
          <w:rtl/>
        </w:rPr>
        <w:t>בעיה נוספת, בלחמ</w:t>
      </w:r>
      <w:r>
        <w:rPr>
          <w:rFonts w:hint="cs"/>
          <w:sz w:val="24"/>
          <w:szCs w:val="24"/>
          <w:rtl/>
        </w:rPr>
        <w:t xml:space="preserve">ניות הנילושות במי פירות, שישנם הסוברים שמי פירות אין דינם כלל כמשקה אלא כזיעה בעלמא, ועל כן אין </w:t>
      </w:r>
      <w:r w:rsidRPr="00B836EA">
        <w:rPr>
          <w:rFonts w:hint="cs"/>
          <w:sz w:val="24"/>
          <w:szCs w:val="24"/>
          <w:rtl/>
        </w:rPr>
        <w:t>בהוספתם בעיסה בכדי לשנות את דין הפת ל</w:t>
      </w:r>
      <w:r w:rsidR="00540EE1">
        <w:rPr>
          <w:sz w:val="24"/>
          <w:szCs w:val="24"/>
          <w:rtl/>
        </w:rPr>
        <w:t>'</w:t>
      </w:r>
      <w:r w:rsidR="00540EE1">
        <w:rPr>
          <w:rFonts w:hint="cs"/>
          <w:sz w:val="24"/>
          <w:szCs w:val="24"/>
          <w:rtl/>
        </w:rPr>
        <w:t>פת הבאה בכסנין</w:t>
      </w:r>
      <w:r w:rsidR="00540EE1">
        <w:rPr>
          <w:sz w:val="24"/>
          <w:szCs w:val="24"/>
          <w:rtl/>
        </w:rPr>
        <w:t>'</w:t>
      </w:r>
      <w:r w:rsidRPr="00B836EA">
        <w:rPr>
          <w:rFonts w:hint="cs"/>
          <w:sz w:val="24"/>
          <w:szCs w:val="24"/>
          <w:rtl/>
        </w:rPr>
        <w:t>.</w:t>
      </w:r>
    </w:p>
    <w:p w14:paraId="204EC454" w14:textId="2CB54D7A" w:rsidR="00B836EA" w:rsidRPr="00B836EA" w:rsidRDefault="00B836EA" w:rsidP="003A6E42">
      <w:pPr>
        <w:jc w:val="both"/>
        <w:rPr>
          <w:sz w:val="24"/>
          <w:szCs w:val="24"/>
          <w:rtl/>
        </w:rPr>
      </w:pPr>
      <w:r w:rsidRPr="00B836EA">
        <w:rPr>
          <w:rFonts w:hint="cs"/>
          <w:sz w:val="24"/>
          <w:szCs w:val="24"/>
          <w:rtl/>
        </w:rPr>
        <w:t xml:space="preserve">כדעה זו החזיק המהרש"ם ב'דעת תורה' </w:t>
      </w:r>
      <w:r w:rsidRPr="00D71440">
        <w:rPr>
          <w:rFonts w:hint="cs"/>
          <w:sz w:val="18"/>
          <w:szCs w:val="18"/>
          <w:rtl/>
        </w:rPr>
        <w:t>(סי' קס"ח, סעי' ח')</w:t>
      </w:r>
      <w:r w:rsidRPr="00B836EA">
        <w:rPr>
          <w:rFonts w:hint="cs"/>
          <w:sz w:val="24"/>
          <w:szCs w:val="24"/>
          <w:rtl/>
        </w:rPr>
        <w:t>, אך רוב הפוסקים לא הסכימו דעה זו, והיא לא הוקבעה להלכה</w:t>
      </w:r>
      <w:r w:rsidR="00D71440">
        <w:rPr>
          <w:rFonts w:hint="cs"/>
          <w:sz w:val="24"/>
          <w:szCs w:val="24"/>
          <w:rtl/>
        </w:rPr>
        <w:t>, ואף למיחש לא מבעיא</w:t>
      </w:r>
      <w:r w:rsidRPr="00B836EA">
        <w:rPr>
          <w:rFonts w:hint="cs"/>
          <w:sz w:val="24"/>
          <w:szCs w:val="24"/>
          <w:rtl/>
        </w:rPr>
        <w:t>.</w:t>
      </w:r>
    </w:p>
    <w:p w14:paraId="5E6927D8" w14:textId="7753750E" w:rsidR="00B836EA" w:rsidRDefault="00B836EA" w:rsidP="003A6E42">
      <w:pPr>
        <w:jc w:val="both"/>
        <w:rPr>
          <w:rtl/>
        </w:rPr>
      </w:pPr>
      <w:r w:rsidRPr="00B836EA">
        <w:rPr>
          <w:rFonts w:hint="cs"/>
          <w:sz w:val="24"/>
          <w:szCs w:val="24"/>
          <w:rtl/>
        </w:rPr>
        <w:t>אמנם יש להעיר, באותם שנסמכו על דעת המהרש"ם לגבי 'נילוש'</w:t>
      </w:r>
      <w:r w:rsidRPr="00B836EA">
        <w:rPr>
          <w:rStyle w:val="a5"/>
          <w:sz w:val="24"/>
          <w:szCs w:val="24"/>
          <w:rtl/>
        </w:rPr>
        <w:footnoteReference w:id="62"/>
      </w:r>
      <w:r w:rsidRPr="00B836EA">
        <w:rPr>
          <w:rFonts w:hint="cs"/>
          <w:sz w:val="24"/>
          <w:szCs w:val="24"/>
          <w:rtl/>
        </w:rPr>
        <w:t xml:space="preserve">, אבל מאידך הקילו נגדו בדין מי פירות, ונמצא שנהגו דלא כחד, ועליהם נאמר </w:t>
      </w:r>
      <w:r w:rsidRPr="00D71440">
        <w:rPr>
          <w:rFonts w:hint="cs"/>
          <w:sz w:val="18"/>
          <w:szCs w:val="18"/>
          <w:rtl/>
        </w:rPr>
        <w:t xml:space="preserve">(עי' עירובין ו ע"ב) </w:t>
      </w:r>
      <w:r w:rsidRPr="00B836EA">
        <w:rPr>
          <w:rFonts w:hint="cs"/>
          <w:sz w:val="24"/>
          <w:szCs w:val="24"/>
          <w:rtl/>
        </w:rPr>
        <w:t>"</w:t>
      </w:r>
      <w:r w:rsidRPr="00B836EA">
        <w:rPr>
          <w:rFonts w:hint="cs"/>
          <w:color w:val="00B050"/>
          <w:sz w:val="24"/>
          <w:szCs w:val="24"/>
          <w:rtl/>
        </w:rPr>
        <w:t>כקולי זה וכקולי זה, רשע</w:t>
      </w:r>
      <w:r w:rsidRPr="00B836EA">
        <w:rPr>
          <w:rFonts w:hint="cs"/>
          <w:sz w:val="24"/>
          <w:szCs w:val="24"/>
          <w:rtl/>
        </w:rPr>
        <w:t>".</w:t>
      </w:r>
    </w:p>
    <w:p w14:paraId="417217A3" w14:textId="083117C2" w:rsidR="00A17E0D" w:rsidRPr="007B297C" w:rsidRDefault="00A17E0D" w:rsidP="00A17E0D">
      <w:pPr>
        <w:rPr>
          <w:rFonts w:asciiTheme="majorHAnsi" w:eastAsiaTheme="majorEastAsia" w:hAnsiTheme="majorHAnsi" w:cstheme="majorBidi"/>
        </w:rPr>
      </w:pPr>
      <w:r>
        <w:rPr>
          <w:rtl/>
        </w:rPr>
        <w:br w:type="page"/>
      </w:r>
    </w:p>
    <w:p w14:paraId="5101A221" w14:textId="77777777" w:rsidR="00A17E0D" w:rsidRPr="005A69C8" w:rsidRDefault="00A17E0D" w:rsidP="005A69C8">
      <w:pPr>
        <w:pStyle w:val="a7"/>
        <w:jc w:val="center"/>
        <w:rPr>
          <w:color w:val="FF0000"/>
          <w:rtl/>
        </w:rPr>
      </w:pPr>
      <w:bookmarkStart w:id="184" w:name="_Toc187788037"/>
      <w:bookmarkStart w:id="185" w:name="_Toc189086698"/>
      <w:bookmarkStart w:id="186" w:name="_Toc190466575"/>
      <w:r w:rsidRPr="005A69C8">
        <w:rPr>
          <w:rFonts w:hint="cs"/>
          <w:color w:val="FF0000"/>
          <w:rtl/>
        </w:rPr>
        <w:t xml:space="preserve">נספח ג' </w:t>
      </w:r>
      <w:r w:rsidRPr="005A69C8">
        <w:rPr>
          <w:rFonts w:cstheme="minorBidi"/>
          <w:color w:val="FF0000"/>
          <w:rtl/>
        </w:rPr>
        <w:t>–</w:t>
      </w:r>
      <w:r w:rsidRPr="005A69C8">
        <w:rPr>
          <w:rFonts w:hint="cs"/>
          <w:color w:val="FF0000"/>
          <w:rtl/>
        </w:rPr>
        <w:t xml:space="preserve"> טענות המקילים.</w:t>
      </w:r>
      <w:bookmarkEnd w:id="184"/>
      <w:bookmarkEnd w:id="185"/>
      <w:bookmarkEnd w:id="186"/>
    </w:p>
    <w:p w14:paraId="46B5A4A1" w14:textId="77777777" w:rsidR="00A17E0D" w:rsidRDefault="00A17E0D" w:rsidP="00A17E0D">
      <w:pPr>
        <w:rPr>
          <w:rtl/>
        </w:rPr>
      </w:pPr>
    </w:p>
    <w:p w14:paraId="417989C2" w14:textId="77777777" w:rsidR="00A17E0D" w:rsidRPr="007B297C" w:rsidRDefault="00A17E0D" w:rsidP="003A6E42">
      <w:pPr>
        <w:jc w:val="both"/>
        <w:rPr>
          <w:sz w:val="24"/>
          <w:szCs w:val="24"/>
          <w:rtl/>
        </w:rPr>
      </w:pPr>
      <w:r w:rsidRPr="007B297C">
        <w:rPr>
          <w:rFonts w:hint="cs"/>
          <w:sz w:val="24"/>
          <w:szCs w:val="24"/>
          <w:rtl/>
        </w:rPr>
        <w:t>לעיל הארכתי לבאר את דיני 'פת הבאה בכסנין', ובפרט את המאפה המכונה 'לחמניית מזונות', כשלאורך כל הדרך צידדתי שברכתה היא 'המוציא' בשונה ממה שנהגו ההמון.</w:t>
      </w:r>
    </w:p>
    <w:p w14:paraId="6EA6A613" w14:textId="77777777" w:rsidR="00A17E0D" w:rsidRPr="007B297C" w:rsidRDefault="00A17E0D" w:rsidP="003A6E42">
      <w:pPr>
        <w:jc w:val="both"/>
        <w:rPr>
          <w:sz w:val="24"/>
          <w:szCs w:val="24"/>
          <w:rtl/>
        </w:rPr>
      </w:pPr>
      <w:r w:rsidRPr="007B297C">
        <w:rPr>
          <w:rFonts w:hint="cs"/>
          <w:sz w:val="24"/>
          <w:szCs w:val="24"/>
          <w:rtl/>
        </w:rPr>
        <w:t>בנספח זה ברצוני להביא את הצדדים ואת טענות החולקים הסוברים שברכת פת זו היא אכן 'בורא מיני מזונות', ולהשיב עליהם.</w:t>
      </w:r>
    </w:p>
    <w:p w14:paraId="0A3E1580" w14:textId="77777777" w:rsidR="00A17E0D" w:rsidRDefault="00A17E0D" w:rsidP="003A6E42">
      <w:pPr>
        <w:jc w:val="both"/>
        <w:rPr>
          <w:sz w:val="24"/>
          <w:szCs w:val="24"/>
          <w:rtl/>
        </w:rPr>
      </w:pPr>
      <w:r w:rsidRPr="007B297C">
        <w:rPr>
          <w:rFonts w:hint="cs"/>
          <w:sz w:val="24"/>
          <w:szCs w:val="24"/>
          <w:rtl/>
        </w:rPr>
        <w:t>ראשית אעסוק בבני אשכנז, ואחר כך אף בדעת ה'שולחן ערוך'.</w:t>
      </w:r>
    </w:p>
    <w:p w14:paraId="0ACB86E0" w14:textId="77777777" w:rsidR="003A5385" w:rsidRPr="007B297C" w:rsidRDefault="003A5385" w:rsidP="003A6E42">
      <w:pPr>
        <w:jc w:val="both"/>
        <w:rPr>
          <w:sz w:val="24"/>
          <w:szCs w:val="24"/>
          <w:rtl/>
        </w:rPr>
      </w:pPr>
    </w:p>
    <w:p w14:paraId="3D01FBC5" w14:textId="77777777" w:rsidR="003A5385" w:rsidRDefault="003A5385" w:rsidP="003A6E42">
      <w:pPr>
        <w:pStyle w:val="1"/>
        <w:jc w:val="both"/>
        <w:rPr>
          <w:color w:val="FF0000"/>
          <w:rtl/>
        </w:rPr>
      </w:pPr>
      <w:bookmarkStart w:id="187" w:name="_Toc189086699"/>
      <w:bookmarkStart w:id="188" w:name="_Toc190466576"/>
      <w:bookmarkStart w:id="189" w:name="_Toc187788038"/>
      <w:r w:rsidRPr="003A5385">
        <w:rPr>
          <w:rFonts w:hint="cs"/>
          <w:color w:val="FF0000"/>
          <w:rtl/>
        </w:rPr>
        <w:t xml:space="preserve">ענף א' </w:t>
      </w:r>
      <w:r w:rsidRPr="003A5385">
        <w:rPr>
          <w:color w:val="FF0000"/>
          <w:rtl/>
        </w:rPr>
        <w:t>–</w:t>
      </w:r>
      <w:r w:rsidRPr="003A5385">
        <w:rPr>
          <w:rFonts w:hint="cs"/>
          <w:color w:val="FF0000"/>
          <w:rtl/>
        </w:rPr>
        <w:t xml:space="preserve"> קביעות סעודה.</w:t>
      </w:r>
      <w:bookmarkEnd w:id="187"/>
      <w:bookmarkEnd w:id="188"/>
    </w:p>
    <w:p w14:paraId="1024777B" w14:textId="77777777" w:rsidR="00252B69" w:rsidRPr="00252B69" w:rsidRDefault="00252B69" w:rsidP="003A6E42">
      <w:pPr>
        <w:jc w:val="both"/>
        <w:rPr>
          <w:rtl/>
        </w:rPr>
      </w:pPr>
    </w:p>
    <w:p w14:paraId="62086506" w14:textId="77777777" w:rsidR="00A17E0D" w:rsidRDefault="00A17E0D" w:rsidP="003A6E42">
      <w:pPr>
        <w:pStyle w:val="2"/>
        <w:jc w:val="both"/>
        <w:rPr>
          <w:rtl/>
        </w:rPr>
      </w:pPr>
      <w:bookmarkStart w:id="190" w:name="_Toc190466577"/>
      <w:r w:rsidRPr="007B297C">
        <w:rPr>
          <w:rFonts w:hint="cs"/>
          <w:rtl/>
        </w:rPr>
        <w:t>אין קובעים עליו סעודה.</w:t>
      </w:r>
      <w:bookmarkEnd w:id="189"/>
      <w:bookmarkEnd w:id="190"/>
    </w:p>
    <w:p w14:paraId="771891FC" w14:textId="77777777" w:rsidR="00A17E0D" w:rsidRDefault="00A17E0D" w:rsidP="003A6E42">
      <w:pPr>
        <w:jc w:val="both"/>
        <w:rPr>
          <w:sz w:val="24"/>
          <w:szCs w:val="24"/>
          <w:rtl/>
        </w:rPr>
      </w:pPr>
      <w:r>
        <w:rPr>
          <w:rFonts w:hint="cs"/>
          <w:sz w:val="24"/>
          <w:szCs w:val="24"/>
          <w:rtl/>
        </w:rPr>
        <w:t>לעיל</w:t>
      </w:r>
      <w:r w:rsidRPr="007B297C">
        <w:rPr>
          <w:rFonts w:hint="cs"/>
          <w:sz w:val="24"/>
          <w:szCs w:val="24"/>
          <w:rtl/>
        </w:rPr>
        <w:t xml:space="preserve"> נקטתי בפשיטות שמה שנוהגים לאכול מיני מאפה אלו לארוחות ולשמחות, הרי זה 'קביעות סעודה', ומשום כך דין פת זו כפת שקובעים עליה סעודה וברכתה 'המוציא', או למצער האוכל בצורות אלו </w:t>
      </w:r>
      <w:r w:rsidRPr="007B297C">
        <w:rPr>
          <w:sz w:val="24"/>
          <w:szCs w:val="24"/>
          <w:rtl/>
        </w:rPr>
        <w:t>–</w:t>
      </w:r>
      <w:r w:rsidRPr="007B297C">
        <w:rPr>
          <w:rFonts w:hint="cs"/>
          <w:sz w:val="24"/>
          <w:szCs w:val="24"/>
          <w:rtl/>
        </w:rPr>
        <w:t xml:space="preserve"> דינו כקובע סעודה ועליו לברך 'המוציא'.</w:t>
      </w:r>
    </w:p>
    <w:p w14:paraId="04A56597" w14:textId="77777777" w:rsidR="00A17E0D" w:rsidRPr="007B297C" w:rsidRDefault="00A17E0D" w:rsidP="003A6E42">
      <w:pPr>
        <w:jc w:val="both"/>
        <w:rPr>
          <w:sz w:val="24"/>
          <w:szCs w:val="24"/>
          <w:rtl/>
        </w:rPr>
      </w:pPr>
      <w:r w:rsidRPr="007B297C">
        <w:rPr>
          <w:rFonts w:hint="cs"/>
          <w:sz w:val="24"/>
          <w:szCs w:val="24"/>
          <w:rtl/>
        </w:rPr>
        <w:t>אך ראיתי שיש שפקפקו על דבר זה, בטענות מתמיהות, לדוגמא:</w:t>
      </w:r>
    </w:p>
    <w:p w14:paraId="5836FAD7" w14:textId="3E18C941" w:rsidR="00A17E0D" w:rsidRDefault="00A17E0D" w:rsidP="003A6E42">
      <w:pPr>
        <w:jc w:val="both"/>
        <w:rPr>
          <w:rFonts w:cs="Arial"/>
          <w:sz w:val="24"/>
          <w:szCs w:val="24"/>
          <w:rtl/>
        </w:rPr>
      </w:pPr>
      <w:r w:rsidRPr="007B297C">
        <w:rPr>
          <w:rFonts w:cs="Arial"/>
          <w:color w:val="00B050"/>
          <w:sz w:val="24"/>
          <w:szCs w:val="24"/>
          <w:rtl/>
        </w:rPr>
        <w:t>הנה יש לעיין מה לברך על לחמניות מזונות כיום, כי לפי הנתונים ששמעתי מהמשגיח של 'העדה החרדית' במאפיה של 'אנג'ל' שבה אופים 67% של כל הלחם של ארץ ישראל, ה</w:t>
      </w:r>
      <w:r w:rsidR="004D2218">
        <w:rPr>
          <w:rFonts w:cs="Arial"/>
          <w:color w:val="00B050"/>
          <w:sz w:val="24"/>
          <w:szCs w:val="24"/>
          <w:rtl/>
        </w:rPr>
        <w:t>לחמניה</w:t>
      </w:r>
      <w:r w:rsidRPr="007B297C">
        <w:rPr>
          <w:rFonts w:cs="Arial"/>
          <w:color w:val="00B050"/>
          <w:sz w:val="24"/>
          <w:szCs w:val="24"/>
          <w:rtl/>
        </w:rPr>
        <w:t xml:space="preserve"> מזונות תופס פחות מאחוז אחד של כלל הלחם והחלות, ופחות מעשר אחוז של כלל הלחמניות</w:t>
      </w:r>
      <w:r w:rsidRPr="007B297C">
        <w:rPr>
          <w:rFonts w:cs="Arial" w:hint="cs"/>
          <w:sz w:val="24"/>
          <w:szCs w:val="24"/>
          <w:rtl/>
        </w:rPr>
        <w:t>.</w:t>
      </w:r>
    </w:p>
    <w:p w14:paraId="5041F1A8" w14:textId="77777777" w:rsidR="00A17E0D" w:rsidRDefault="00A17E0D" w:rsidP="003A6E42">
      <w:pPr>
        <w:jc w:val="both"/>
        <w:rPr>
          <w:rFonts w:cs="Arial"/>
          <w:sz w:val="24"/>
          <w:szCs w:val="24"/>
          <w:rtl/>
        </w:rPr>
      </w:pPr>
      <w:r w:rsidRPr="007B297C">
        <w:rPr>
          <w:rFonts w:cs="Arial" w:hint="cs"/>
          <w:sz w:val="24"/>
          <w:szCs w:val="24"/>
          <w:rtl/>
        </w:rPr>
        <w:t>לגבי נתונים אין באפשרותי להתווכח מפני שאיני בקשר 'עם המשגיח של העדה החרדית באנג'ל', כך שנאלץ לקבל נתונים אלו בהסכמה. רק השאלה מה פשר החילוק 'כיום' כביכול פעם שיעורם היה ניכר משמועתית?</w:t>
      </w:r>
      <w:r w:rsidRPr="007B297C">
        <w:rPr>
          <w:rStyle w:val="a5"/>
          <w:rFonts w:cs="Arial"/>
          <w:sz w:val="24"/>
          <w:szCs w:val="24"/>
          <w:rtl/>
        </w:rPr>
        <w:footnoteReference w:id="63"/>
      </w:r>
    </w:p>
    <w:p w14:paraId="0CE094EC" w14:textId="77777777" w:rsidR="00A17E0D" w:rsidRPr="007B297C" w:rsidRDefault="00A17E0D" w:rsidP="003A6E42">
      <w:pPr>
        <w:jc w:val="both"/>
        <w:rPr>
          <w:rFonts w:cs="Arial"/>
          <w:sz w:val="24"/>
          <w:szCs w:val="24"/>
          <w:rtl/>
        </w:rPr>
      </w:pPr>
    </w:p>
    <w:p w14:paraId="1EBDE1E0" w14:textId="77777777" w:rsidR="00A17E0D" w:rsidRPr="007B297C" w:rsidRDefault="00A17E0D" w:rsidP="003A6E42">
      <w:pPr>
        <w:jc w:val="both"/>
        <w:rPr>
          <w:rFonts w:cs="Arial"/>
          <w:sz w:val="24"/>
          <w:szCs w:val="24"/>
          <w:rtl/>
        </w:rPr>
      </w:pPr>
      <w:r w:rsidRPr="007B297C">
        <w:rPr>
          <w:rFonts w:cs="Arial" w:hint="cs"/>
          <w:sz w:val="24"/>
          <w:szCs w:val="24"/>
          <w:rtl/>
        </w:rPr>
        <w:t>והרב הכותב ממשיך בדבריו:</w:t>
      </w:r>
    </w:p>
    <w:p w14:paraId="758F146E" w14:textId="77777777" w:rsidR="00A17E0D" w:rsidRPr="00D71440" w:rsidRDefault="00A17E0D" w:rsidP="003A6E42">
      <w:pPr>
        <w:jc w:val="both"/>
        <w:rPr>
          <w:sz w:val="20"/>
          <w:szCs w:val="20"/>
          <w:rtl/>
        </w:rPr>
      </w:pPr>
      <w:r w:rsidRPr="007B297C">
        <w:rPr>
          <w:rFonts w:cs="Arial"/>
          <w:color w:val="00B050"/>
          <w:sz w:val="24"/>
          <w:szCs w:val="24"/>
          <w:rtl/>
        </w:rPr>
        <w:t>ואם כן מתברר שמשתמשים ב'לחמניה מזונות</w:t>
      </w:r>
      <w:r w:rsidRPr="007B297C">
        <w:rPr>
          <w:rFonts w:cs="Arial" w:hint="cs"/>
          <w:color w:val="00B050"/>
          <w:sz w:val="24"/>
          <w:szCs w:val="24"/>
          <w:rtl/>
        </w:rPr>
        <w:t>'</w:t>
      </w:r>
      <w:r w:rsidRPr="007B297C">
        <w:rPr>
          <w:rFonts w:cs="Arial"/>
          <w:color w:val="00B050"/>
          <w:sz w:val="24"/>
          <w:szCs w:val="24"/>
          <w:rtl/>
        </w:rPr>
        <w:t xml:space="preserve"> רק במקרים מיוחדים, בעיקר בחניות כמו 'קופיקס' המספקים קפה ועוגה לאלו שנוסעים בדרך באטובוס וכדו' וטרם הספיקו לטעום משהוא.</w:t>
      </w:r>
      <w:r w:rsidRPr="007B297C">
        <w:rPr>
          <w:rFonts w:hint="cs"/>
          <w:color w:val="00B050"/>
          <w:sz w:val="24"/>
          <w:szCs w:val="24"/>
          <w:rtl/>
        </w:rPr>
        <w:t xml:space="preserve"> </w:t>
      </w:r>
      <w:r w:rsidRPr="00D71440">
        <w:rPr>
          <w:rFonts w:hint="cs"/>
          <w:sz w:val="20"/>
          <w:szCs w:val="20"/>
          <w:rtl/>
        </w:rPr>
        <w:t>(ואז הרב הכותב מתחיל להתפלפל בגדר אכילה שהיא רק בגלל 'שלא הספיקו לאכול משהוא').</w:t>
      </w:r>
    </w:p>
    <w:p w14:paraId="0D0FB9CC" w14:textId="77777777" w:rsidR="00A17E0D" w:rsidRPr="007B297C" w:rsidRDefault="00A17E0D" w:rsidP="003A6E42">
      <w:pPr>
        <w:jc w:val="both"/>
        <w:rPr>
          <w:sz w:val="24"/>
          <w:szCs w:val="24"/>
          <w:rtl/>
        </w:rPr>
      </w:pPr>
      <w:r w:rsidRPr="007B297C">
        <w:rPr>
          <w:rFonts w:hint="cs"/>
          <w:sz w:val="24"/>
          <w:szCs w:val="24"/>
          <w:rtl/>
        </w:rPr>
        <w:t>ועל הסקת המסקנות אני חולק בהחלט.</w:t>
      </w:r>
    </w:p>
    <w:p w14:paraId="2F578813" w14:textId="77777777" w:rsidR="00A17E0D" w:rsidRDefault="00A17E0D" w:rsidP="003A6E42">
      <w:pPr>
        <w:jc w:val="both"/>
        <w:rPr>
          <w:sz w:val="24"/>
          <w:szCs w:val="24"/>
          <w:rtl/>
        </w:rPr>
      </w:pPr>
      <w:r w:rsidRPr="007B297C">
        <w:rPr>
          <w:rFonts w:hint="cs"/>
          <w:sz w:val="24"/>
          <w:szCs w:val="24"/>
          <w:rtl/>
        </w:rPr>
        <w:t xml:space="preserve">אילו אכן היה משהו שונה ומיוחד בלחמניה שנילושה במי פירות, שיעור המכירות שלה היה אמור להיות גבוה בהרבה, לכל הפחות כשאר הבורקסים והבייגלים. </w:t>
      </w:r>
    </w:p>
    <w:p w14:paraId="4C0C06E3" w14:textId="77777777" w:rsidR="00A17E0D" w:rsidRPr="007B297C" w:rsidRDefault="00A17E0D" w:rsidP="003A6E42">
      <w:pPr>
        <w:jc w:val="both"/>
        <w:rPr>
          <w:sz w:val="24"/>
          <w:szCs w:val="24"/>
          <w:rtl/>
        </w:rPr>
      </w:pPr>
    </w:p>
    <w:p w14:paraId="0470FEF8" w14:textId="77777777" w:rsidR="00A17E0D" w:rsidRPr="007B297C" w:rsidRDefault="00A17E0D" w:rsidP="003A6E42">
      <w:pPr>
        <w:jc w:val="both"/>
        <w:rPr>
          <w:sz w:val="24"/>
          <w:szCs w:val="24"/>
          <w:rtl/>
        </w:rPr>
      </w:pPr>
      <w:r w:rsidRPr="007B297C">
        <w:rPr>
          <w:rFonts w:hint="cs"/>
          <w:sz w:val="24"/>
          <w:szCs w:val="24"/>
          <w:rtl/>
        </w:rPr>
        <w:t xml:space="preserve">אלא מאי, לחמניה זו זהה בטעמה כמעט לחלוטין ללחמניה רגילה, ומכיון שמחירה יקר משמעותית לאף אחד אין עניין לרכוש לחמניה זו, מלבד 'דתיים' המבקשים ל'היפטר' </w:t>
      </w:r>
      <w:r w:rsidRPr="00D71440">
        <w:rPr>
          <w:rFonts w:hint="cs"/>
          <w:sz w:val="20"/>
          <w:szCs w:val="20"/>
          <w:rtl/>
        </w:rPr>
        <w:t xml:space="preserve">(רח"ל) </w:t>
      </w:r>
      <w:r w:rsidRPr="007B297C">
        <w:rPr>
          <w:rFonts w:hint="cs"/>
          <w:sz w:val="24"/>
          <w:szCs w:val="24"/>
          <w:rtl/>
        </w:rPr>
        <w:t>מברכת המזון או מנטילת ידיים ואולי אף משניהם.</w:t>
      </w:r>
    </w:p>
    <w:p w14:paraId="7DF23506" w14:textId="77777777" w:rsidR="00A17E0D" w:rsidRDefault="00A17E0D" w:rsidP="003A6E42">
      <w:pPr>
        <w:jc w:val="both"/>
        <w:rPr>
          <w:sz w:val="24"/>
          <w:szCs w:val="24"/>
          <w:rtl/>
        </w:rPr>
      </w:pPr>
      <w:r w:rsidRPr="007B297C">
        <w:rPr>
          <w:rFonts w:hint="cs"/>
          <w:sz w:val="24"/>
          <w:szCs w:val="24"/>
          <w:rtl/>
        </w:rPr>
        <w:t xml:space="preserve">וזו הסיבה שהיא נמכרת דווקא לנוסעים באוטובוס </w:t>
      </w:r>
      <w:r w:rsidRPr="007B297C">
        <w:rPr>
          <w:sz w:val="24"/>
          <w:szCs w:val="24"/>
          <w:rtl/>
        </w:rPr>
        <w:t>–</w:t>
      </w:r>
      <w:r w:rsidRPr="007B297C">
        <w:rPr>
          <w:rFonts w:hint="cs"/>
          <w:sz w:val="24"/>
          <w:szCs w:val="24"/>
          <w:rtl/>
        </w:rPr>
        <w:t xml:space="preserve"> שיותר קשה להם נטילת הידיים, ועל כן הם מעדיפים להתחמק ממנה באמתלאות הלכתיות.</w:t>
      </w:r>
    </w:p>
    <w:p w14:paraId="4FE92B94" w14:textId="77777777" w:rsidR="00A17E0D" w:rsidRPr="007B297C" w:rsidRDefault="00A17E0D" w:rsidP="003A6E42">
      <w:pPr>
        <w:jc w:val="both"/>
        <w:rPr>
          <w:sz w:val="24"/>
          <w:szCs w:val="24"/>
          <w:rtl/>
        </w:rPr>
      </w:pPr>
      <w:r w:rsidRPr="007B297C">
        <w:rPr>
          <w:rFonts w:hint="cs"/>
          <w:sz w:val="24"/>
          <w:szCs w:val="24"/>
          <w:rtl/>
        </w:rPr>
        <w:t>ואת פשר אכילת הלחמניה בשמחות, האריך הרב הכותב לבאר מדוע זה אינו קביעות סעודה בטענות שונות, שאף אחת מהם לא מצדיקה תגובה</w:t>
      </w:r>
      <w:r w:rsidRPr="007B297C">
        <w:rPr>
          <w:rStyle w:val="a5"/>
          <w:sz w:val="24"/>
          <w:szCs w:val="24"/>
          <w:rtl/>
        </w:rPr>
        <w:footnoteReference w:id="64"/>
      </w:r>
      <w:r w:rsidRPr="007B297C">
        <w:rPr>
          <w:rFonts w:hint="cs"/>
          <w:sz w:val="24"/>
          <w:szCs w:val="24"/>
          <w:rtl/>
        </w:rPr>
        <w:t>.</w:t>
      </w:r>
    </w:p>
    <w:p w14:paraId="3F39A51B" w14:textId="77777777" w:rsidR="00A17E0D" w:rsidRPr="007B297C" w:rsidRDefault="00A17E0D" w:rsidP="003A6E42">
      <w:pPr>
        <w:jc w:val="both"/>
        <w:rPr>
          <w:sz w:val="24"/>
          <w:szCs w:val="24"/>
          <w:rtl/>
        </w:rPr>
      </w:pPr>
      <w:r w:rsidRPr="007B297C">
        <w:rPr>
          <w:rFonts w:hint="cs"/>
          <w:sz w:val="24"/>
          <w:szCs w:val="24"/>
          <w:rtl/>
        </w:rPr>
        <w:t xml:space="preserve">ובמחילה מהרב הכותב, דבריו מזכירים את מה שכתב בשו"ת 'שבט הלוי' </w:t>
      </w:r>
      <w:r w:rsidRPr="00D71440">
        <w:rPr>
          <w:rFonts w:hint="cs"/>
          <w:sz w:val="18"/>
          <w:szCs w:val="18"/>
          <w:rtl/>
        </w:rPr>
        <w:t xml:space="preserve">(חי"א סי' מ"ז) </w:t>
      </w:r>
      <w:r w:rsidRPr="007B297C">
        <w:rPr>
          <w:rFonts w:hint="cs"/>
          <w:sz w:val="24"/>
          <w:szCs w:val="24"/>
          <w:rtl/>
        </w:rPr>
        <w:t>להגר"ש ואזנר זצ"ל, וזה לשונו:</w:t>
      </w:r>
    </w:p>
    <w:p w14:paraId="217FDC92" w14:textId="77777777" w:rsidR="00A17E0D" w:rsidRPr="007B297C" w:rsidRDefault="00A17E0D" w:rsidP="003A6E42">
      <w:pPr>
        <w:jc w:val="both"/>
        <w:rPr>
          <w:sz w:val="32"/>
          <w:szCs w:val="32"/>
          <w:rtl/>
        </w:rPr>
      </w:pPr>
      <w:r w:rsidRPr="007B297C">
        <w:rPr>
          <w:rFonts w:cs="Arial"/>
          <w:color w:val="00B050"/>
          <w:sz w:val="24"/>
          <w:szCs w:val="24"/>
          <w:rtl/>
        </w:rPr>
        <w:t>מבקשים קולות מקולות שונות, עד שלחם גמור כאלו מתהפך לפת כיסנין, והלב יודע שתחבולות האלו לא ישנו כלום מאמיתת ההלכה</w:t>
      </w:r>
      <w:r w:rsidRPr="007B297C">
        <w:rPr>
          <w:rFonts w:cs="Arial"/>
          <w:color w:val="00B050"/>
          <w:sz w:val="28"/>
          <w:szCs w:val="28"/>
          <w:rtl/>
        </w:rPr>
        <w:t>.</w:t>
      </w:r>
    </w:p>
    <w:p w14:paraId="413D85C3" w14:textId="79EEB917" w:rsidR="00A17E0D" w:rsidRDefault="00A17E0D" w:rsidP="003A6E42">
      <w:pPr>
        <w:jc w:val="both"/>
        <w:rPr>
          <w:sz w:val="24"/>
          <w:szCs w:val="24"/>
          <w:rtl/>
        </w:rPr>
      </w:pPr>
      <w:r w:rsidRPr="007B297C">
        <w:rPr>
          <w:rFonts w:hint="cs"/>
          <w:sz w:val="24"/>
          <w:szCs w:val="24"/>
          <w:rtl/>
        </w:rPr>
        <w:t>אכן, עינינו הרואות אדם נורמטיבי אוכל פת זו כי הוא רעב וזוהי ארוחתו</w:t>
      </w:r>
      <w:r w:rsidR="00D71440">
        <w:rPr>
          <w:rFonts w:hint="cs"/>
          <w:sz w:val="24"/>
          <w:szCs w:val="24"/>
          <w:rtl/>
        </w:rPr>
        <w:t>,</w:t>
      </w:r>
      <w:r w:rsidRPr="007B297C">
        <w:rPr>
          <w:rFonts w:hint="cs"/>
          <w:sz w:val="24"/>
          <w:szCs w:val="24"/>
          <w:rtl/>
        </w:rPr>
        <w:t xml:space="preserve"> והמכחיש זאת דומה הוא בעיני לאומר על יום שהוא לילה.</w:t>
      </w:r>
    </w:p>
    <w:p w14:paraId="70415092" w14:textId="77777777" w:rsidR="00A17E0D" w:rsidRPr="007B297C" w:rsidRDefault="00A17E0D" w:rsidP="003A6E42">
      <w:pPr>
        <w:jc w:val="both"/>
        <w:rPr>
          <w:sz w:val="24"/>
          <w:szCs w:val="24"/>
          <w:rtl/>
        </w:rPr>
      </w:pPr>
    </w:p>
    <w:p w14:paraId="14BCDCDD" w14:textId="77777777" w:rsidR="00A17E0D" w:rsidRDefault="00A17E0D" w:rsidP="003A6E42">
      <w:pPr>
        <w:pStyle w:val="2"/>
        <w:jc w:val="both"/>
        <w:rPr>
          <w:sz w:val="28"/>
          <w:rtl/>
        </w:rPr>
      </w:pPr>
      <w:bookmarkStart w:id="191" w:name="_Toc187788039"/>
      <w:bookmarkStart w:id="192" w:name="_Toc190466578"/>
      <w:r w:rsidRPr="007B297C">
        <w:rPr>
          <w:rFonts w:hint="cs"/>
          <w:sz w:val="28"/>
          <w:rtl/>
        </w:rPr>
        <w:t>אין אוכלים שיעור קביעות סעודה.</w:t>
      </w:r>
      <w:bookmarkEnd w:id="191"/>
      <w:bookmarkEnd w:id="192"/>
    </w:p>
    <w:p w14:paraId="2C71CC73" w14:textId="77777777" w:rsidR="00A17E0D" w:rsidRPr="007B297C" w:rsidRDefault="00A17E0D" w:rsidP="003A6E42">
      <w:pPr>
        <w:jc w:val="both"/>
        <w:rPr>
          <w:sz w:val="24"/>
          <w:szCs w:val="24"/>
          <w:rtl/>
        </w:rPr>
      </w:pPr>
      <w:r w:rsidRPr="007B297C">
        <w:rPr>
          <w:rFonts w:hint="cs"/>
          <w:sz w:val="24"/>
          <w:szCs w:val="24"/>
          <w:rtl/>
        </w:rPr>
        <w:t xml:space="preserve">טענה נוספת היא, שאין אוכלים כשיעור 'קביעות סעודה', וכמובן שכל זה הוא דווקא אם נאמר שאין הולכים אחר המנה של אוכלי הפת, ולא אחר מגמת האוכל, אלא אחר השיעור </w:t>
      </w:r>
      <w:r w:rsidRPr="00D71440">
        <w:rPr>
          <w:rFonts w:hint="cs"/>
          <w:sz w:val="20"/>
          <w:szCs w:val="20"/>
          <w:rtl/>
        </w:rPr>
        <w:t xml:space="preserve">(של הביצים) </w:t>
      </w:r>
      <w:r w:rsidRPr="007B297C">
        <w:rPr>
          <w:rFonts w:hint="cs"/>
          <w:sz w:val="24"/>
          <w:szCs w:val="24"/>
          <w:rtl/>
        </w:rPr>
        <w:t>ותו לא.</w:t>
      </w:r>
    </w:p>
    <w:p w14:paraId="24BD1A2A" w14:textId="77777777" w:rsidR="00A17E0D" w:rsidRPr="007B297C" w:rsidRDefault="00A17E0D" w:rsidP="003A6E42">
      <w:pPr>
        <w:jc w:val="both"/>
        <w:rPr>
          <w:sz w:val="24"/>
          <w:szCs w:val="24"/>
          <w:rtl/>
        </w:rPr>
      </w:pPr>
      <w:r w:rsidRPr="007B297C">
        <w:rPr>
          <w:rFonts w:hint="cs"/>
          <w:sz w:val="24"/>
          <w:szCs w:val="24"/>
          <w:rtl/>
        </w:rPr>
        <w:t>אז אכן ל'בני ספרד', לכאורה צדקו דבריהם מאחר שהם נקטו השיעור של ג' ביצים ואפס זולתו, והאוכל פחות מכך אין לדונו מחמת קובע סעודה.</w:t>
      </w:r>
    </w:p>
    <w:p w14:paraId="05A1948E" w14:textId="77777777" w:rsidR="00A17E0D" w:rsidRPr="007B297C" w:rsidRDefault="00A17E0D" w:rsidP="003A6E42">
      <w:pPr>
        <w:jc w:val="both"/>
        <w:rPr>
          <w:sz w:val="24"/>
          <w:szCs w:val="24"/>
          <w:rtl/>
        </w:rPr>
      </w:pPr>
      <w:r w:rsidRPr="007B297C">
        <w:rPr>
          <w:rFonts w:hint="cs"/>
          <w:sz w:val="24"/>
          <w:szCs w:val="24"/>
          <w:rtl/>
        </w:rPr>
        <w:t xml:space="preserve">אמנם, יש לציין שדעת הרב 'גינת ורדים' </w:t>
      </w:r>
      <w:r w:rsidRPr="00D71440">
        <w:rPr>
          <w:rFonts w:hint="cs"/>
          <w:sz w:val="18"/>
          <w:szCs w:val="18"/>
          <w:rtl/>
        </w:rPr>
        <w:t xml:space="preserve">(שו"ת או"ח, ככל א' סי' כ"ד) </w:t>
      </w:r>
      <w:r w:rsidRPr="007B297C">
        <w:rPr>
          <w:rFonts w:hint="cs"/>
          <w:sz w:val="24"/>
          <w:szCs w:val="24"/>
          <w:rtl/>
        </w:rPr>
        <w:t xml:space="preserve">שבכל מאכל ומאכל הולכים אחר השיעור שדרך בני אדם לקבוע במאכל זה, ואין הולכים אחר שיעור קבוע, וכמשמעות דברי הגמ', </w:t>
      </w:r>
      <w:r w:rsidRPr="00D71440">
        <w:rPr>
          <w:rFonts w:hint="cs"/>
          <w:color w:val="00B050"/>
          <w:sz w:val="24"/>
          <w:szCs w:val="24"/>
          <w:rtl/>
        </w:rPr>
        <w:t>"כל שאחרים קובעין עליו"</w:t>
      </w:r>
    </w:p>
    <w:p w14:paraId="22CCB027" w14:textId="77777777" w:rsidR="00A17E0D" w:rsidRPr="007B297C" w:rsidRDefault="00A17E0D" w:rsidP="003A6E42">
      <w:pPr>
        <w:jc w:val="both"/>
        <w:rPr>
          <w:sz w:val="24"/>
          <w:szCs w:val="24"/>
          <w:rtl/>
        </w:rPr>
      </w:pPr>
      <w:r w:rsidRPr="007B297C">
        <w:rPr>
          <w:rFonts w:hint="cs"/>
          <w:sz w:val="24"/>
          <w:szCs w:val="24"/>
          <w:rtl/>
        </w:rPr>
        <w:t>כך שלדעתו, פשוט הדבר שבכמות הנורמטיבית שאנשים קובעים על 'לחמניות מזונות' יש בה כדי שיעור סעודה, כך שאדם נורמטיבי שאוכל מלחמניות אלו לארוחתו, ככל הנראה אכל כשיעור.</w:t>
      </w:r>
    </w:p>
    <w:p w14:paraId="218E9439" w14:textId="77777777" w:rsidR="00A17E0D" w:rsidRPr="007B297C" w:rsidRDefault="00A17E0D" w:rsidP="003A6E42">
      <w:pPr>
        <w:jc w:val="both"/>
        <w:rPr>
          <w:sz w:val="24"/>
          <w:szCs w:val="24"/>
          <w:rtl/>
        </w:rPr>
      </w:pPr>
      <w:r w:rsidRPr="007B297C">
        <w:rPr>
          <w:rFonts w:hint="cs"/>
          <w:sz w:val="24"/>
          <w:szCs w:val="24"/>
          <w:rtl/>
        </w:rPr>
        <w:t>וכל זה אם נתעלם מדברי הבית יוסף שהולכים אחר יעוד המאכל, אכתי אף לבני ספרד יש לחשוש לדעת ה'גינת ורדים'.</w:t>
      </w:r>
    </w:p>
    <w:p w14:paraId="75D91031" w14:textId="77777777" w:rsidR="00A17E0D" w:rsidRPr="007B297C" w:rsidRDefault="00A17E0D" w:rsidP="003A6E42">
      <w:pPr>
        <w:jc w:val="both"/>
        <w:rPr>
          <w:sz w:val="24"/>
          <w:szCs w:val="24"/>
          <w:rtl/>
        </w:rPr>
      </w:pPr>
      <w:r w:rsidRPr="007B297C">
        <w:rPr>
          <w:rFonts w:hint="cs"/>
          <w:sz w:val="24"/>
          <w:szCs w:val="24"/>
          <w:rtl/>
        </w:rPr>
        <w:t xml:space="preserve">ולבני אשכנז, הנה פשוט הדבר שמה שנקטו אף את השיעור של ד' ביצים, הוא אינו אלא לחומרא בעלמא, ויתד תקעו להם אצל אדונינו הגר"א שסבר שהולכים אחר הכמות פת שדרך בני אדם לאכול בסעודה, ואף מה שדרך בני אדם לאכול על ידי ליפות </w:t>
      </w:r>
      <w:r w:rsidRPr="00D71440">
        <w:rPr>
          <w:rFonts w:hint="cs"/>
          <w:sz w:val="18"/>
          <w:szCs w:val="18"/>
          <w:rtl/>
        </w:rPr>
        <w:t>(משנ"ב סקכ"ד)</w:t>
      </w:r>
      <w:r w:rsidRPr="007B297C">
        <w:rPr>
          <w:rFonts w:hint="cs"/>
          <w:sz w:val="24"/>
          <w:szCs w:val="24"/>
          <w:rtl/>
        </w:rPr>
        <w:t>, ועינינו הרואות שדרך בני אדם לאכול לחמניה אחת בלבד הממולאת בממרחים בצירוף סלטים, וזוהי סעודתם, ואם כן אף האוכל לחמניה אחת בלא ליפות, והיא עיקר סעודתו חשיב 'קביעות סעודה' ועליו לברך 'המוציא'.</w:t>
      </w:r>
    </w:p>
    <w:p w14:paraId="234F1E90" w14:textId="77777777" w:rsidR="00A17E0D" w:rsidRDefault="00A17E0D" w:rsidP="003A6E42">
      <w:pPr>
        <w:jc w:val="both"/>
        <w:rPr>
          <w:sz w:val="24"/>
          <w:szCs w:val="24"/>
          <w:rtl/>
        </w:rPr>
      </w:pPr>
      <w:r w:rsidRPr="007B297C">
        <w:rPr>
          <w:rFonts w:hint="cs"/>
          <w:sz w:val="24"/>
          <w:szCs w:val="24"/>
          <w:rtl/>
        </w:rPr>
        <w:t xml:space="preserve">וכן כתב בשו"ת 'אגרות משה' </w:t>
      </w:r>
      <w:r w:rsidRPr="00D71440">
        <w:rPr>
          <w:rFonts w:hint="cs"/>
          <w:sz w:val="18"/>
          <w:szCs w:val="18"/>
          <w:rtl/>
        </w:rPr>
        <w:t xml:space="preserve">(או"ח ח"ג סי' ל"ב) </w:t>
      </w:r>
      <w:r w:rsidRPr="007B297C">
        <w:rPr>
          <w:rFonts w:hint="cs"/>
          <w:sz w:val="24"/>
          <w:szCs w:val="24"/>
          <w:rtl/>
        </w:rPr>
        <w:t>שמשערים לפי הכמות שמנהג המקום לאכול, ועל כן בזמנינו שהמנהג לאכול מעט פת, השיעור הוא פחות מג' ביצים.</w:t>
      </w:r>
    </w:p>
    <w:p w14:paraId="2D545068" w14:textId="77777777" w:rsidR="00A17E0D" w:rsidRPr="007B297C" w:rsidRDefault="00A17E0D" w:rsidP="003A6E42">
      <w:pPr>
        <w:jc w:val="both"/>
        <w:rPr>
          <w:sz w:val="24"/>
          <w:szCs w:val="24"/>
          <w:rtl/>
        </w:rPr>
      </w:pPr>
    </w:p>
    <w:p w14:paraId="169D744F" w14:textId="77777777" w:rsidR="00A17E0D" w:rsidRDefault="00A17E0D" w:rsidP="003A6E42">
      <w:pPr>
        <w:pStyle w:val="2"/>
        <w:jc w:val="both"/>
        <w:rPr>
          <w:sz w:val="28"/>
          <w:rtl/>
        </w:rPr>
      </w:pPr>
      <w:bookmarkStart w:id="193" w:name="_Toc187788040"/>
      <w:bookmarkStart w:id="194" w:name="_Toc190466579"/>
      <w:r w:rsidRPr="007B297C">
        <w:rPr>
          <w:rFonts w:hint="cs"/>
          <w:sz w:val="28"/>
          <w:rtl/>
        </w:rPr>
        <w:t>סעודה שפחותה מג' ביצים אינה סעודה.</w:t>
      </w:r>
      <w:bookmarkEnd w:id="193"/>
      <w:bookmarkEnd w:id="194"/>
    </w:p>
    <w:p w14:paraId="3183BBF7" w14:textId="77777777" w:rsidR="00A17E0D" w:rsidRDefault="00A17E0D" w:rsidP="003A6E42">
      <w:pPr>
        <w:jc w:val="both"/>
        <w:rPr>
          <w:sz w:val="24"/>
          <w:szCs w:val="24"/>
          <w:rtl/>
        </w:rPr>
      </w:pPr>
      <w:r w:rsidRPr="007B297C">
        <w:rPr>
          <w:rFonts w:hint="cs"/>
          <w:sz w:val="24"/>
          <w:szCs w:val="24"/>
          <w:rtl/>
        </w:rPr>
        <w:t>וסברא חדשה מצאנו למקצת המחברים, שאף אם נימא שאיהו וכולא עלמא קבעו סעודתם על פת זו, עדיין כיון שאין בה ג' ביצים לא חל עליה שם סעודה כלל.</w:t>
      </w:r>
    </w:p>
    <w:p w14:paraId="25CEAE3A" w14:textId="77777777" w:rsidR="00A17E0D" w:rsidRDefault="00A17E0D" w:rsidP="003A6E42">
      <w:pPr>
        <w:jc w:val="both"/>
        <w:rPr>
          <w:sz w:val="24"/>
          <w:szCs w:val="24"/>
          <w:rtl/>
        </w:rPr>
      </w:pPr>
      <w:r w:rsidRPr="007B297C">
        <w:rPr>
          <w:rFonts w:hint="cs"/>
          <w:sz w:val="24"/>
          <w:szCs w:val="24"/>
          <w:rtl/>
        </w:rPr>
        <w:t>ומלבד מה שלא נמצא כן בפוסקים, והוא</w:t>
      </w:r>
      <w:r w:rsidR="00812DC8">
        <w:rPr>
          <w:rFonts w:hint="cs"/>
          <w:sz w:val="24"/>
          <w:szCs w:val="24"/>
          <w:rtl/>
        </w:rPr>
        <w:t xml:space="preserve"> </w:t>
      </w:r>
      <w:r w:rsidRPr="007B297C">
        <w:rPr>
          <w:rFonts w:hint="cs"/>
          <w:sz w:val="24"/>
          <w:szCs w:val="24"/>
          <w:rtl/>
        </w:rPr>
        <w:t>נגד הפוסקים שהובאו לעיל. וכן קשה הדבר מסברא, שאחר שקבע סעודתו, מה מקום יש לומר שאינה סעודה בכל טצדקי שיהיה.</w:t>
      </w:r>
    </w:p>
    <w:p w14:paraId="04FEA318" w14:textId="77777777" w:rsidR="00A17E0D" w:rsidRDefault="00A17E0D" w:rsidP="003A6E42">
      <w:pPr>
        <w:jc w:val="both"/>
        <w:rPr>
          <w:sz w:val="24"/>
          <w:szCs w:val="24"/>
          <w:rtl/>
        </w:rPr>
      </w:pPr>
      <w:r w:rsidRPr="007B297C">
        <w:rPr>
          <w:rFonts w:hint="cs"/>
          <w:sz w:val="24"/>
          <w:szCs w:val="24"/>
          <w:rtl/>
        </w:rPr>
        <w:t xml:space="preserve">הנה בספר ברכת הבית </w:t>
      </w:r>
      <w:r w:rsidRPr="00D71440">
        <w:rPr>
          <w:rFonts w:hint="cs"/>
          <w:sz w:val="18"/>
          <w:szCs w:val="18"/>
          <w:rtl/>
        </w:rPr>
        <w:t xml:space="preserve">(איינהורן, ח"א פ"ט, בשערי בינה או"ד) </w:t>
      </w:r>
      <w:r w:rsidRPr="007B297C">
        <w:rPr>
          <w:rFonts w:hint="cs"/>
          <w:sz w:val="24"/>
          <w:szCs w:val="24"/>
          <w:rtl/>
        </w:rPr>
        <w:t>העלה שאף בשבע, אם אכל פחות מג' ביצים ברכתו בורא מיני מזונות, והביא בזה ב' סברות. א', שאין סעודה של פת פחותה מג' ביצים. ב', שבטלה דעתו אצל כל אדם, שאין דרך בני אדם לקבוע סעודה על פחות מכך.</w:t>
      </w:r>
    </w:p>
    <w:p w14:paraId="37C36FCA" w14:textId="77777777" w:rsidR="00A17E0D" w:rsidRDefault="00A17E0D" w:rsidP="003A6E42">
      <w:pPr>
        <w:jc w:val="both"/>
        <w:rPr>
          <w:sz w:val="24"/>
          <w:szCs w:val="24"/>
          <w:rtl/>
        </w:rPr>
      </w:pPr>
      <w:r w:rsidRPr="007B297C">
        <w:rPr>
          <w:rFonts w:hint="cs"/>
          <w:sz w:val="24"/>
          <w:szCs w:val="24"/>
          <w:rtl/>
        </w:rPr>
        <w:t xml:space="preserve">וברצוני לדון בדברי כתלמיד לפני רבו, </w:t>
      </w:r>
      <w:r w:rsidRPr="00D71440">
        <w:rPr>
          <w:rFonts w:hint="cs"/>
          <w:b/>
          <w:bCs/>
          <w:sz w:val="24"/>
          <w:szCs w:val="24"/>
          <w:rtl/>
        </w:rPr>
        <w:t xml:space="preserve">א', </w:t>
      </w:r>
      <w:r w:rsidRPr="007B297C">
        <w:rPr>
          <w:rFonts w:hint="cs"/>
          <w:sz w:val="24"/>
          <w:szCs w:val="24"/>
          <w:rtl/>
        </w:rPr>
        <w:t xml:space="preserve">גבי סעודת שבת לית מאן דחייש דיש לאכול ג' ביצים דווקא </w:t>
      </w:r>
      <w:r w:rsidRPr="00D71440">
        <w:rPr>
          <w:rFonts w:hint="cs"/>
          <w:sz w:val="18"/>
          <w:szCs w:val="18"/>
          <w:rtl/>
        </w:rPr>
        <w:t>(עי' שו"ע ריש סי' רצ"א, ובמשנ"ב שם סק"ב)</w:t>
      </w:r>
      <w:r w:rsidRPr="007B297C">
        <w:rPr>
          <w:rFonts w:hint="cs"/>
          <w:sz w:val="24"/>
          <w:szCs w:val="24"/>
          <w:rtl/>
        </w:rPr>
        <w:t xml:space="preserve">, אף דבעינן 'סעודת פת', ודין ג' ביצים נאמר על סעודה שהדרך לאוכלה בפת. </w:t>
      </w:r>
      <w:r w:rsidRPr="00D71440">
        <w:rPr>
          <w:rFonts w:hint="cs"/>
          <w:b/>
          <w:bCs/>
          <w:sz w:val="24"/>
          <w:szCs w:val="24"/>
          <w:rtl/>
        </w:rPr>
        <w:t xml:space="preserve">ב', </w:t>
      </w:r>
      <w:r w:rsidRPr="007B297C">
        <w:rPr>
          <w:rFonts w:hint="cs"/>
          <w:sz w:val="24"/>
          <w:szCs w:val="24"/>
          <w:rtl/>
        </w:rPr>
        <w:t xml:space="preserve">אין הכי נמי, אבל לו נוכיח שאכן המנהג השתנה, ואנשים קובעים על פחות מכך, אכן הדין יהיה דאף האוכל פחות מג' ביצים אם קבע סעודתו על זה, </w:t>
      </w:r>
      <w:r w:rsidRPr="00D71440">
        <w:rPr>
          <w:rFonts w:hint="cs"/>
          <w:sz w:val="20"/>
          <w:szCs w:val="20"/>
          <w:rtl/>
        </w:rPr>
        <w:t>(והרגילות לקבוע)</w:t>
      </w:r>
      <w:r w:rsidRPr="007B297C">
        <w:rPr>
          <w:rFonts w:hint="cs"/>
          <w:sz w:val="24"/>
          <w:szCs w:val="24"/>
          <w:rtl/>
        </w:rPr>
        <w:t xml:space="preserve"> יברך המוציא.</w:t>
      </w:r>
    </w:p>
    <w:p w14:paraId="5FA46854" w14:textId="77777777" w:rsidR="00A17E0D" w:rsidRPr="007B297C" w:rsidRDefault="00A17E0D" w:rsidP="003A6E42">
      <w:pPr>
        <w:jc w:val="both"/>
        <w:rPr>
          <w:sz w:val="24"/>
          <w:szCs w:val="24"/>
          <w:rtl/>
        </w:rPr>
      </w:pPr>
    </w:p>
    <w:p w14:paraId="41435773" w14:textId="77777777" w:rsidR="00A17E0D" w:rsidRPr="007B297C" w:rsidRDefault="00A17E0D" w:rsidP="003A6E42">
      <w:pPr>
        <w:jc w:val="both"/>
        <w:rPr>
          <w:sz w:val="24"/>
          <w:szCs w:val="24"/>
          <w:rtl/>
        </w:rPr>
      </w:pPr>
      <w:r w:rsidRPr="007B297C">
        <w:rPr>
          <w:rFonts w:hint="cs"/>
          <w:sz w:val="24"/>
          <w:szCs w:val="24"/>
          <w:rtl/>
        </w:rPr>
        <w:t xml:space="preserve">וכן כתב בספר 'ברכות ישראל' </w:t>
      </w:r>
      <w:r w:rsidRPr="00D71440">
        <w:rPr>
          <w:rFonts w:hint="cs"/>
          <w:sz w:val="20"/>
          <w:szCs w:val="20"/>
          <w:rtl/>
        </w:rPr>
        <w:t xml:space="preserve">(פ"ב ה"ג) </w:t>
      </w:r>
      <w:r w:rsidRPr="007B297C">
        <w:rPr>
          <w:rFonts w:hint="cs"/>
          <w:sz w:val="24"/>
          <w:szCs w:val="24"/>
          <w:rtl/>
        </w:rPr>
        <w:t>שהאוכל פחות מג' ביצים אף על פי שקבע ברכתו מזונות, לפי שג' ביצים זהו שיעור סעודה פחותה.</w:t>
      </w:r>
    </w:p>
    <w:p w14:paraId="4F7EB70F" w14:textId="72A8B131" w:rsidR="00A17E0D" w:rsidRDefault="00A17E0D" w:rsidP="003A6E42">
      <w:pPr>
        <w:jc w:val="both"/>
        <w:rPr>
          <w:sz w:val="24"/>
          <w:szCs w:val="24"/>
          <w:rtl/>
        </w:rPr>
      </w:pPr>
      <w:r w:rsidRPr="007B297C">
        <w:rPr>
          <w:rFonts w:hint="cs"/>
          <w:sz w:val="24"/>
          <w:szCs w:val="24"/>
          <w:rtl/>
        </w:rPr>
        <w:t>ואף על דבריו יש לדון כנ"ל, שאם כוונתו שזוהי 'סעודה פחותה' שדרך האנשים לאכול, אז עתה שנשתנה המנהג, נשתנה ג"כ שיעור סעודה פחותה, ואם כוונתו שעל פחות מכך לא חל 'שם סעודה', אף זה אינו וכנ"ל.</w:t>
      </w:r>
    </w:p>
    <w:p w14:paraId="4CA292DF" w14:textId="77777777" w:rsidR="00D71440" w:rsidRPr="007B297C" w:rsidRDefault="00D71440" w:rsidP="003A6E42">
      <w:pPr>
        <w:jc w:val="both"/>
        <w:rPr>
          <w:sz w:val="24"/>
          <w:szCs w:val="24"/>
          <w:rtl/>
        </w:rPr>
      </w:pPr>
    </w:p>
    <w:p w14:paraId="4B41A3F3" w14:textId="77777777" w:rsidR="00A17E0D" w:rsidRPr="007B297C" w:rsidRDefault="00A17E0D" w:rsidP="003A6E42">
      <w:pPr>
        <w:jc w:val="both"/>
        <w:rPr>
          <w:sz w:val="24"/>
          <w:szCs w:val="24"/>
          <w:rtl/>
        </w:rPr>
      </w:pPr>
      <w:r w:rsidRPr="007B297C">
        <w:rPr>
          <w:rFonts w:hint="cs"/>
          <w:sz w:val="24"/>
          <w:szCs w:val="24"/>
          <w:rtl/>
        </w:rPr>
        <w:t xml:space="preserve">והנה המחברים הללו, תקעו יתד במקום נאמן, שכן נראים הדברים בהשקפה ראשונה בדברי 'השולחן ערוך הרב', אך לאחר העיון, ברצוני להציע בפני המעיין הבנת דברי ה'שולחן ערוך הרב', שאין בו פינה ויתד כלל לסברא זו, ואין מדבריו הכרח לדבריהם, וישפוט המעיין, ומחמת אריכות הדברים, הבאתים </w:t>
      </w:r>
      <w:r>
        <w:rPr>
          <w:rFonts w:hint="cs"/>
          <w:sz w:val="24"/>
          <w:szCs w:val="24"/>
          <w:rtl/>
        </w:rPr>
        <w:t>בנפרד</w:t>
      </w:r>
      <w:r>
        <w:rPr>
          <w:rStyle w:val="a5"/>
          <w:sz w:val="24"/>
          <w:szCs w:val="24"/>
          <w:rtl/>
        </w:rPr>
        <w:footnoteReference w:id="65"/>
      </w:r>
      <w:r>
        <w:rPr>
          <w:rFonts w:hint="cs"/>
          <w:sz w:val="24"/>
          <w:szCs w:val="24"/>
          <w:rtl/>
        </w:rPr>
        <w:t>.</w:t>
      </w:r>
    </w:p>
    <w:p w14:paraId="303B7187" w14:textId="77777777" w:rsidR="00A17E0D" w:rsidRPr="003A5385" w:rsidRDefault="003A5385" w:rsidP="003A6E42">
      <w:pPr>
        <w:pStyle w:val="1"/>
        <w:jc w:val="both"/>
        <w:rPr>
          <w:color w:val="FF0000"/>
          <w:rtl/>
        </w:rPr>
      </w:pPr>
      <w:bookmarkStart w:id="195" w:name="_Toc189086700"/>
      <w:bookmarkStart w:id="196" w:name="_Toc190466580"/>
      <w:r w:rsidRPr="003A5385">
        <w:rPr>
          <w:rFonts w:hint="cs"/>
          <w:color w:val="FF0000"/>
          <w:rtl/>
        </w:rPr>
        <w:t xml:space="preserve">ענף ב' </w:t>
      </w:r>
      <w:r w:rsidRPr="003A5385">
        <w:rPr>
          <w:color w:val="FF0000"/>
          <w:rtl/>
        </w:rPr>
        <w:t>–</w:t>
      </w:r>
      <w:r w:rsidRPr="003A5385">
        <w:rPr>
          <w:rFonts w:hint="cs"/>
          <w:color w:val="FF0000"/>
          <w:rtl/>
        </w:rPr>
        <w:t xml:space="preserve"> נילוש במי פירות.</w:t>
      </w:r>
      <w:bookmarkEnd w:id="195"/>
      <w:bookmarkEnd w:id="196"/>
    </w:p>
    <w:p w14:paraId="737F101F" w14:textId="77777777" w:rsidR="003A5385" w:rsidRPr="003A5385" w:rsidRDefault="003A5385" w:rsidP="003A6E42">
      <w:pPr>
        <w:jc w:val="both"/>
        <w:rPr>
          <w:rtl/>
        </w:rPr>
      </w:pPr>
    </w:p>
    <w:p w14:paraId="6C9A6B6C" w14:textId="60281515" w:rsidR="00A17E0D" w:rsidRDefault="00A17E0D" w:rsidP="003A6E42">
      <w:pPr>
        <w:jc w:val="both"/>
        <w:rPr>
          <w:sz w:val="24"/>
          <w:szCs w:val="24"/>
          <w:rtl/>
        </w:rPr>
      </w:pPr>
      <w:r w:rsidRPr="007B297C">
        <w:rPr>
          <w:rFonts w:hint="cs"/>
          <w:sz w:val="24"/>
          <w:szCs w:val="24"/>
          <w:rtl/>
        </w:rPr>
        <w:t xml:space="preserve">כאמור, בעיה נוספת בלחמניות אלו היא שהם אינם נילושים במתיקות מספיקה כדרישות ההלכה </w:t>
      </w:r>
      <w:r w:rsidRPr="003A6E42">
        <w:rPr>
          <w:rFonts w:hint="cs"/>
          <w:sz w:val="20"/>
          <w:szCs w:val="20"/>
          <w:rtl/>
        </w:rPr>
        <w:t>(לפי הרמ"א)</w:t>
      </w:r>
      <w:r w:rsidRPr="007B297C">
        <w:rPr>
          <w:rFonts w:hint="cs"/>
          <w:sz w:val="24"/>
          <w:szCs w:val="24"/>
          <w:rtl/>
        </w:rPr>
        <w:t>, כשמצדדי 'ברכת מזונות' טוענים מנגד:</w:t>
      </w:r>
    </w:p>
    <w:p w14:paraId="7CBDACE7" w14:textId="77777777" w:rsidR="003A6E42" w:rsidRPr="007B297C" w:rsidRDefault="003A6E42" w:rsidP="003A6E42">
      <w:pPr>
        <w:jc w:val="both"/>
        <w:rPr>
          <w:sz w:val="24"/>
          <w:szCs w:val="24"/>
          <w:rtl/>
        </w:rPr>
      </w:pPr>
    </w:p>
    <w:p w14:paraId="7B17F94E" w14:textId="77777777" w:rsidR="00A17E0D" w:rsidRDefault="00A17E0D" w:rsidP="003A6E42">
      <w:pPr>
        <w:pStyle w:val="2"/>
        <w:jc w:val="both"/>
        <w:rPr>
          <w:sz w:val="28"/>
          <w:rtl/>
        </w:rPr>
      </w:pPr>
      <w:bookmarkStart w:id="197" w:name="_Toc187788042"/>
      <w:bookmarkStart w:id="198" w:name="_Toc190466581"/>
      <w:r w:rsidRPr="007B297C">
        <w:rPr>
          <w:rFonts w:hint="cs"/>
          <w:sz w:val="28"/>
          <w:rtl/>
        </w:rPr>
        <w:t>מתוק הרבה.</w:t>
      </w:r>
      <w:bookmarkEnd w:id="197"/>
      <w:bookmarkEnd w:id="198"/>
    </w:p>
    <w:p w14:paraId="61C414E7" w14:textId="77777777" w:rsidR="00A17E0D" w:rsidRDefault="00A17E0D" w:rsidP="003A6E42">
      <w:pPr>
        <w:jc w:val="both"/>
        <w:rPr>
          <w:sz w:val="24"/>
          <w:szCs w:val="24"/>
          <w:rtl/>
        </w:rPr>
      </w:pPr>
      <w:r w:rsidRPr="007B297C">
        <w:rPr>
          <w:rFonts w:hint="cs"/>
          <w:sz w:val="24"/>
          <w:szCs w:val="24"/>
          <w:rtl/>
        </w:rPr>
        <w:t xml:space="preserve">יש הטוענים שלחמניות אלו מתוקות הרבה, אך איני יודע על מה הם שחים, מתיקות לחמניה זו מעודנת וודאי שיותר מאשר 'חלות מתוקות' רגילות שבהם איש לא חש לברך 'מזונות', וודאי שאינם מתוקות כשיעור המשנ"ב </w:t>
      </w:r>
      <w:r w:rsidRPr="007B297C">
        <w:rPr>
          <w:rFonts w:hint="cs"/>
          <w:color w:val="00B050"/>
          <w:sz w:val="24"/>
          <w:szCs w:val="24"/>
          <w:rtl/>
        </w:rPr>
        <w:t>"שטעם העיסה טפל"</w:t>
      </w:r>
      <w:r w:rsidRPr="007B297C">
        <w:rPr>
          <w:rFonts w:hint="cs"/>
          <w:sz w:val="24"/>
          <w:szCs w:val="24"/>
          <w:rtl/>
        </w:rPr>
        <w:t>. לעניות עיני, לחמניות כאלו אינם בנמצא.</w:t>
      </w:r>
    </w:p>
    <w:p w14:paraId="3A62CD97" w14:textId="77777777" w:rsidR="00A17E0D" w:rsidRPr="007B297C" w:rsidRDefault="00A17E0D" w:rsidP="003A6E42">
      <w:pPr>
        <w:jc w:val="both"/>
        <w:rPr>
          <w:sz w:val="24"/>
          <w:szCs w:val="24"/>
          <w:rtl/>
        </w:rPr>
      </w:pPr>
    </w:p>
    <w:p w14:paraId="7B75F45E" w14:textId="77777777" w:rsidR="00A17E0D" w:rsidRDefault="00A17E0D" w:rsidP="003A6E42">
      <w:pPr>
        <w:pStyle w:val="2"/>
        <w:tabs>
          <w:tab w:val="left" w:pos="1772"/>
        </w:tabs>
        <w:jc w:val="both"/>
        <w:rPr>
          <w:sz w:val="28"/>
        </w:rPr>
      </w:pPr>
      <w:bookmarkStart w:id="199" w:name="_Toc187788043"/>
      <w:bookmarkStart w:id="200" w:name="_Toc190466582"/>
      <w:r w:rsidRPr="007B297C">
        <w:rPr>
          <w:rFonts w:hint="cs"/>
          <w:sz w:val="28"/>
          <w:rtl/>
        </w:rPr>
        <w:t>רוב מי פירות.</w:t>
      </w:r>
      <w:bookmarkEnd w:id="199"/>
      <w:bookmarkEnd w:id="200"/>
      <w:r w:rsidRPr="007B297C">
        <w:rPr>
          <w:sz w:val="28"/>
        </w:rPr>
        <w:tab/>
      </w:r>
    </w:p>
    <w:p w14:paraId="772CA42B" w14:textId="77777777" w:rsidR="00A17E0D" w:rsidRDefault="00A17E0D" w:rsidP="003A6E42">
      <w:pPr>
        <w:jc w:val="both"/>
        <w:rPr>
          <w:sz w:val="24"/>
          <w:szCs w:val="24"/>
          <w:rtl/>
        </w:rPr>
      </w:pPr>
      <w:r w:rsidRPr="007B297C">
        <w:rPr>
          <w:rFonts w:hint="cs"/>
          <w:sz w:val="24"/>
          <w:szCs w:val="24"/>
          <w:rtl/>
        </w:rPr>
        <w:t>יש מהם שנסמכו על כך שהפת נילושה ברוב מי פירות, ונסתמכו בכך על דעת המהרש"ם שאם יש רוב מי פירות לא אזלינן אחר הטעם, אך מה נעשה ושיטתו שיטה דחויה היא, ואף הוא לא אמר דבריו בדעת הרמ"א כפי שבואר בהרחבה במאמר הקודם.</w:t>
      </w:r>
    </w:p>
    <w:p w14:paraId="06A306BA" w14:textId="77777777" w:rsidR="00A17E0D" w:rsidRPr="002A18FB" w:rsidRDefault="00A17E0D" w:rsidP="003A6E42">
      <w:pPr>
        <w:jc w:val="both"/>
        <w:rPr>
          <w:sz w:val="24"/>
          <w:szCs w:val="24"/>
          <w:rtl/>
        </w:rPr>
      </w:pPr>
    </w:p>
    <w:p w14:paraId="3745BFD9" w14:textId="77777777" w:rsidR="00A17E0D" w:rsidRPr="002A18FB" w:rsidRDefault="00A17E0D" w:rsidP="003A6E42">
      <w:pPr>
        <w:pStyle w:val="2"/>
        <w:jc w:val="both"/>
        <w:rPr>
          <w:rtl/>
        </w:rPr>
      </w:pPr>
      <w:bookmarkStart w:id="201" w:name="_Toc187788044"/>
      <w:bookmarkStart w:id="202" w:name="_Toc190466583"/>
      <w:r w:rsidRPr="002A18FB">
        <w:rPr>
          <w:rFonts w:hint="cs"/>
          <w:rtl/>
        </w:rPr>
        <w:t>מנהג ירושלים.</w:t>
      </w:r>
      <w:bookmarkEnd w:id="201"/>
      <w:bookmarkEnd w:id="202"/>
    </w:p>
    <w:p w14:paraId="09DDBD1B" w14:textId="5C763CC8" w:rsidR="00A17E0D" w:rsidRDefault="00A17E0D" w:rsidP="003A6E42">
      <w:pPr>
        <w:jc w:val="both"/>
        <w:rPr>
          <w:color w:val="FF0000"/>
          <w:sz w:val="40"/>
          <w:szCs w:val="40"/>
          <w:rtl/>
        </w:rPr>
      </w:pPr>
      <w:r w:rsidRPr="002A18FB">
        <w:rPr>
          <w:rFonts w:hint="cs"/>
          <w:sz w:val="24"/>
          <w:szCs w:val="24"/>
          <w:rtl/>
        </w:rPr>
        <w:t xml:space="preserve">יש שנסמכו על מנהג ירושלים הקדמון, </w:t>
      </w:r>
      <w:r>
        <w:rPr>
          <w:rFonts w:hint="cs"/>
          <w:sz w:val="24"/>
          <w:szCs w:val="24"/>
          <w:rtl/>
        </w:rPr>
        <w:t>לחלק בחתונות מיני מאפה ולברך עליהם 'מזונות', אמנם אף אם נומר שיבוא המנהג ויעקור ההלכה, אנו אין לנו אלא במה שנהגו, ב'</w:t>
      </w:r>
      <w:r w:rsidR="00BC3034">
        <w:rPr>
          <w:rFonts w:hint="cs"/>
          <w:sz w:val="24"/>
          <w:szCs w:val="24"/>
          <w:rtl/>
        </w:rPr>
        <w:t>בייגל</w:t>
      </w:r>
      <w:r>
        <w:rPr>
          <w:rFonts w:hint="cs"/>
          <w:sz w:val="24"/>
          <w:szCs w:val="24"/>
          <w:rtl/>
        </w:rPr>
        <w:t>ים' מתוקים ו'עוגות לעקא"ך" שעל כגון אלו ודאי שאין הדרך לאכול לשובע או לקביעות, ואין עניינם כלל ל'לחמניות מזונות' של היום.</w:t>
      </w:r>
    </w:p>
    <w:p w14:paraId="1AAC5D0C" w14:textId="77777777" w:rsidR="00A17E0D" w:rsidRDefault="00A17E0D" w:rsidP="003A6E42">
      <w:pPr>
        <w:bidi w:val="0"/>
        <w:jc w:val="both"/>
      </w:pPr>
      <w:bookmarkStart w:id="203" w:name="_Hlk187529116"/>
    </w:p>
    <w:bookmarkEnd w:id="203"/>
    <w:p w14:paraId="617A5D97" w14:textId="77777777" w:rsidR="00A17E0D" w:rsidRDefault="00A17E0D" w:rsidP="00A17E0D">
      <w:pPr>
        <w:rPr>
          <w:rtl/>
        </w:rPr>
      </w:pPr>
    </w:p>
    <w:p w14:paraId="2E654798" w14:textId="77777777" w:rsidR="00A17E0D" w:rsidRPr="002A18FB" w:rsidRDefault="00A17E0D" w:rsidP="00A17E0D">
      <w:r>
        <w:rPr>
          <w:rtl/>
        </w:rPr>
        <w:br w:type="page"/>
      </w:r>
    </w:p>
    <w:p w14:paraId="7E784E9C" w14:textId="77777777" w:rsidR="00A17E0D" w:rsidRPr="005A69C8" w:rsidRDefault="00A17E0D" w:rsidP="005A69C8">
      <w:pPr>
        <w:pStyle w:val="a7"/>
        <w:jc w:val="center"/>
        <w:rPr>
          <w:color w:val="FF0000"/>
          <w:rtl/>
        </w:rPr>
      </w:pPr>
      <w:bookmarkStart w:id="204" w:name="_Toc187788046"/>
      <w:bookmarkStart w:id="205" w:name="_Toc189086701"/>
      <w:bookmarkStart w:id="206" w:name="_Toc190466584"/>
      <w:r w:rsidRPr="005A69C8">
        <w:rPr>
          <w:rFonts w:hint="cs"/>
          <w:color w:val="FF0000"/>
          <w:rtl/>
        </w:rPr>
        <w:t xml:space="preserve">נספח </w:t>
      </w:r>
      <w:r w:rsidR="005A69C8">
        <w:rPr>
          <w:rFonts w:hint="cs"/>
          <w:color w:val="FF0000"/>
          <w:rtl/>
        </w:rPr>
        <w:t>ד</w:t>
      </w:r>
      <w:r w:rsidRPr="005A69C8">
        <w:rPr>
          <w:rFonts w:hint="cs"/>
          <w:color w:val="FF0000"/>
          <w:rtl/>
        </w:rPr>
        <w:t xml:space="preserve">' </w:t>
      </w:r>
      <w:r w:rsidRPr="005A69C8">
        <w:rPr>
          <w:rFonts w:cstheme="minorBidi"/>
          <w:color w:val="FF0000"/>
          <w:rtl/>
        </w:rPr>
        <w:t>–</w:t>
      </w:r>
      <w:r w:rsidRPr="005A69C8">
        <w:rPr>
          <w:rFonts w:hint="cs"/>
          <w:color w:val="FF0000"/>
          <w:rtl/>
        </w:rPr>
        <w:t xml:space="preserve"> דעת בד"ץ 'העדה החרדית'.</w:t>
      </w:r>
      <w:bookmarkEnd w:id="204"/>
      <w:bookmarkEnd w:id="205"/>
      <w:bookmarkEnd w:id="206"/>
    </w:p>
    <w:p w14:paraId="686C9FF2" w14:textId="77777777" w:rsidR="00A17E0D" w:rsidRPr="003A5385" w:rsidRDefault="00A17E0D" w:rsidP="003A6E42">
      <w:pPr>
        <w:pStyle w:val="2"/>
        <w:jc w:val="both"/>
        <w:rPr>
          <w:rtl/>
        </w:rPr>
      </w:pPr>
      <w:bookmarkStart w:id="207" w:name="_Toc187788047"/>
      <w:bookmarkStart w:id="208" w:name="_Toc190466585"/>
      <w:r w:rsidRPr="003A5385">
        <w:rPr>
          <w:rFonts w:hint="cs"/>
          <w:rtl/>
        </w:rPr>
        <w:t>הקדמה.</w:t>
      </w:r>
      <w:bookmarkEnd w:id="207"/>
      <w:bookmarkEnd w:id="208"/>
    </w:p>
    <w:p w14:paraId="2A40E8B2" w14:textId="77777777" w:rsidR="00A17E0D" w:rsidRDefault="00A17E0D" w:rsidP="003A6E42">
      <w:pPr>
        <w:jc w:val="both"/>
        <w:rPr>
          <w:sz w:val="24"/>
          <w:szCs w:val="24"/>
          <w:rtl/>
        </w:rPr>
      </w:pPr>
      <w:r>
        <w:rPr>
          <w:rFonts w:hint="cs"/>
          <w:sz w:val="24"/>
          <w:szCs w:val="24"/>
          <w:rtl/>
        </w:rPr>
        <w:t>בגוף החיבור</w:t>
      </w:r>
      <w:r w:rsidRPr="002A18FB">
        <w:rPr>
          <w:rFonts w:hint="cs"/>
          <w:sz w:val="24"/>
          <w:szCs w:val="24"/>
          <w:rtl/>
        </w:rPr>
        <w:t xml:space="preserve"> בואר בס"ד בהרחבה דיני 'פת הבאה בכסנין' בכלל, ו'לחמניות מזונות' בפרט, ושם העלתי שהברכה על הלחמניות אלו היא 'המוציא', ו</w:t>
      </w:r>
      <w:r>
        <w:rPr>
          <w:rFonts w:hint="cs"/>
          <w:sz w:val="24"/>
          <w:szCs w:val="24"/>
          <w:rtl/>
        </w:rPr>
        <w:t xml:space="preserve">בנספח לעיל </w:t>
      </w:r>
      <w:r w:rsidRPr="002A18FB">
        <w:rPr>
          <w:rFonts w:hint="cs"/>
          <w:sz w:val="24"/>
          <w:szCs w:val="24"/>
          <w:rtl/>
        </w:rPr>
        <w:t>הארכתי בס"ד לסתור טענות הסוברים שברכתה 'מזונות'.</w:t>
      </w:r>
    </w:p>
    <w:p w14:paraId="172BD014" w14:textId="77777777" w:rsidR="00A17E0D" w:rsidRPr="002A18FB" w:rsidRDefault="00A17E0D" w:rsidP="003A6E42">
      <w:pPr>
        <w:jc w:val="both"/>
        <w:rPr>
          <w:sz w:val="24"/>
          <w:szCs w:val="24"/>
          <w:rtl/>
        </w:rPr>
      </w:pPr>
    </w:p>
    <w:p w14:paraId="06DA59D3" w14:textId="77777777" w:rsidR="00A17E0D" w:rsidRDefault="00A17E0D" w:rsidP="003A6E42">
      <w:pPr>
        <w:jc w:val="both"/>
        <w:rPr>
          <w:sz w:val="24"/>
          <w:szCs w:val="24"/>
          <w:rtl/>
        </w:rPr>
      </w:pPr>
      <w:r w:rsidRPr="002A18FB">
        <w:rPr>
          <w:rFonts w:hint="cs"/>
          <w:sz w:val="24"/>
          <w:szCs w:val="24"/>
          <w:rtl/>
        </w:rPr>
        <w:t>אולם מכשול הא בפי רבים, הסומכים עצמם על ה'עדה החרדית', שעל הלחמניות שתחת השגחתם מתנוססים לתפארה הכרזת 'מזונות', ונפשם בשאלתם, על מה ראו ככה, וממילא סומכים עצמם על דעתם.</w:t>
      </w:r>
    </w:p>
    <w:p w14:paraId="01B49CDE" w14:textId="77777777" w:rsidR="00A17E0D" w:rsidRPr="002A18FB" w:rsidRDefault="00A17E0D" w:rsidP="003A6E42">
      <w:pPr>
        <w:jc w:val="both"/>
        <w:rPr>
          <w:sz w:val="24"/>
          <w:szCs w:val="24"/>
          <w:rtl/>
        </w:rPr>
      </w:pPr>
    </w:p>
    <w:p w14:paraId="08F2A062" w14:textId="77777777" w:rsidR="00A17E0D" w:rsidRDefault="00A17E0D" w:rsidP="003A6E42">
      <w:pPr>
        <w:jc w:val="both"/>
        <w:rPr>
          <w:sz w:val="24"/>
          <w:szCs w:val="24"/>
          <w:rtl/>
        </w:rPr>
      </w:pPr>
      <w:r w:rsidRPr="002A18FB">
        <w:rPr>
          <w:rFonts w:hint="cs"/>
          <w:sz w:val="24"/>
          <w:szCs w:val="24"/>
          <w:rtl/>
        </w:rPr>
        <w:t xml:space="preserve">מלבד שעצם הטענה בטעות יסודה, שאמת שהציבור החרדי רובו ככולו קיבל על עצמו את הכשר זה לראוי ונאמן, כל זה רק בהקשר לטיב ההשגחה וכשרות המוצרים, אבל בכל הנוגע לפסיקת ההלכה, לא רב חילם של רבני ה'עדה' </w:t>
      </w:r>
      <w:r>
        <w:rPr>
          <w:rFonts w:hint="cs"/>
          <w:sz w:val="24"/>
          <w:szCs w:val="24"/>
          <w:rtl/>
        </w:rPr>
        <w:t>ע</w:t>
      </w:r>
      <w:r w:rsidRPr="002A18FB">
        <w:rPr>
          <w:rFonts w:hint="cs"/>
          <w:sz w:val="24"/>
          <w:szCs w:val="24"/>
          <w:rtl/>
        </w:rPr>
        <w:t xml:space="preserve">ל </w:t>
      </w:r>
      <w:r>
        <w:rPr>
          <w:rFonts w:hint="cs"/>
          <w:sz w:val="24"/>
          <w:szCs w:val="24"/>
          <w:rtl/>
        </w:rPr>
        <w:t xml:space="preserve">פני </w:t>
      </w:r>
      <w:r w:rsidRPr="002A18FB">
        <w:rPr>
          <w:rFonts w:hint="cs"/>
          <w:sz w:val="24"/>
          <w:szCs w:val="24"/>
          <w:rtl/>
        </w:rPr>
        <w:t>שאר רבני ישראל, ושהגמרא וה'בית יוסף' זועקים אחרת, ל'עדה' אין חשיבות כלל.</w:t>
      </w:r>
    </w:p>
    <w:p w14:paraId="5EFF77C4" w14:textId="77777777" w:rsidR="00A17E0D" w:rsidRDefault="00A17E0D" w:rsidP="003A6E42">
      <w:pPr>
        <w:jc w:val="both"/>
        <w:rPr>
          <w:sz w:val="24"/>
          <w:szCs w:val="24"/>
          <w:rtl/>
        </w:rPr>
      </w:pPr>
      <w:r w:rsidRPr="002A18FB">
        <w:rPr>
          <w:rFonts w:hint="cs"/>
          <w:sz w:val="24"/>
          <w:szCs w:val="24"/>
          <w:rtl/>
        </w:rPr>
        <w:t>על כל פנים,</w:t>
      </w:r>
      <w:r>
        <w:rPr>
          <w:rFonts w:hint="cs"/>
          <w:sz w:val="24"/>
          <w:szCs w:val="24"/>
          <w:rtl/>
        </w:rPr>
        <w:t xml:space="preserve"> </w:t>
      </w:r>
      <w:r w:rsidRPr="002A18FB">
        <w:rPr>
          <w:rFonts w:hint="cs"/>
          <w:sz w:val="24"/>
          <w:szCs w:val="24"/>
          <w:rtl/>
        </w:rPr>
        <w:t>הנני מציע כעת בפני הקורא את דעת רבני ה'עדה', והמעיין ישפוט.</w:t>
      </w:r>
    </w:p>
    <w:p w14:paraId="09A27277" w14:textId="77777777" w:rsidR="003A5385" w:rsidRPr="002A18FB" w:rsidRDefault="003A5385" w:rsidP="003A6E42">
      <w:pPr>
        <w:jc w:val="both"/>
        <w:rPr>
          <w:sz w:val="24"/>
          <w:szCs w:val="24"/>
          <w:rtl/>
        </w:rPr>
      </w:pPr>
    </w:p>
    <w:p w14:paraId="380DE25F" w14:textId="77777777" w:rsidR="00A17E0D" w:rsidRDefault="00A17E0D" w:rsidP="003A6E42">
      <w:pPr>
        <w:pStyle w:val="2"/>
        <w:jc w:val="both"/>
        <w:rPr>
          <w:rtl/>
        </w:rPr>
      </w:pPr>
      <w:bookmarkStart w:id="209" w:name="_Toc187788048"/>
      <w:bookmarkStart w:id="210" w:name="_Toc190466586"/>
      <w:r w:rsidRPr="002A18FB">
        <w:rPr>
          <w:rFonts w:hint="cs"/>
          <w:rtl/>
        </w:rPr>
        <w:t>בד"ץ העדה החרדית.</w:t>
      </w:r>
      <w:bookmarkEnd w:id="209"/>
      <w:bookmarkEnd w:id="210"/>
    </w:p>
    <w:p w14:paraId="07B2379F" w14:textId="77777777" w:rsidR="00A17E0D" w:rsidRPr="002A18FB" w:rsidRDefault="00A17E0D" w:rsidP="003A6E42">
      <w:pPr>
        <w:jc w:val="both"/>
        <w:rPr>
          <w:sz w:val="24"/>
          <w:szCs w:val="24"/>
          <w:rtl/>
        </w:rPr>
      </w:pPr>
      <w:r w:rsidRPr="002A18FB">
        <w:rPr>
          <w:rFonts w:hint="cs"/>
          <w:sz w:val="24"/>
          <w:szCs w:val="24"/>
          <w:rtl/>
        </w:rPr>
        <w:t>רבים המה אשר תלו עצמם באילן גדול, 'ועד הכשרות' של ה'עדה', שבהוראתם למאפיות לחמניות שנילושו במי פירות, מסומנים כ'מזונות'.</w:t>
      </w:r>
    </w:p>
    <w:p w14:paraId="5B0C91D2" w14:textId="77777777" w:rsidR="00A17E0D" w:rsidRPr="002A18FB" w:rsidRDefault="00A17E0D" w:rsidP="003A6E42">
      <w:pPr>
        <w:jc w:val="both"/>
        <w:rPr>
          <w:sz w:val="24"/>
          <w:szCs w:val="24"/>
          <w:rtl/>
        </w:rPr>
      </w:pPr>
      <w:r w:rsidRPr="002A18FB">
        <w:rPr>
          <w:rFonts w:hint="cs"/>
          <w:sz w:val="24"/>
          <w:szCs w:val="24"/>
          <w:rtl/>
        </w:rPr>
        <w:t>ראשית כל, אין עצה ואין תבונה לנגד ה', ובמקום חילול ה' אין חולקים כבוד לרב, ואם ההלכה מורה אחרת, אז אף אם מעיני העדה נעלם, זה לא סותר את ההלכה.</w:t>
      </w:r>
    </w:p>
    <w:p w14:paraId="0C4314F0" w14:textId="139F17CD" w:rsidR="00A17E0D" w:rsidRPr="003A6E42" w:rsidRDefault="00A17E0D" w:rsidP="003A6E42">
      <w:pPr>
        <w:jc w:val="both"/>
        <w:rPr>
          <w:sz w:val="20"/>
          <w:szCs w:val="20"/>
          <w:rtl/>
        </w:rPr>
      </w:pPr>
      <w:r w:rsidRPr="002A18FB">
        <w:rPr>
          <w:rFonts w:hint="cs"/>
          <w:sz w:val="24"/>
          <w:szCs w:val="24"/>
          <w:rtl/>
        </w:rPr>
        <w:t xml:space="preserve">בנוסף, גם לדעת ה'עדה החרדית' האוכלים מעל שיעור קביעות סעודה, ודאי שעליהם לברך 'המוציא', ובוהראת הגאב"ד ה'קנה בושם', הדבר מודגש ב'מדריכי הכשרות' מידי שנה בשנה, </w:t>
      </w:r>
      <w:r w:rsidRPr="003A6E42">
        <w:rPr>
          <w:rFonts w:hint="cs"/>
          <w:sz w:val="20"/>
          <w:szCs w:val="20"/>
          <w:rtl/>
        </w:rPr>
        <w:t>(עי' גם בטאון 'העדה', גליונות 1174 ו1175)</w:t>
      </w:r>
      <w:r w:rsidR="003A6E42">
        <w:rPr>
          <w:rFonts w:hint="cs"/>
          <w:sz w:val="20"/>
          <w:szCs w:val="20"/>
          <w:rtl/>
        </w:rPr>
        <w:t>.</w:t>
      </w:r>
    </w:p>
    <w:p w14:paraId="0486E108" w14:textId="77777777" w:rsidR="00A17E0D" w:rsidRDefault="00A17E0D" w:rsidP="003A6E42">
      <w:pPr>
        <w:jc w:val="both"/>
        <w:rPr>
          <w:sz w:val="24"/>
          <w:szCs w:val="24"/>
          <w:rtl/>
        </w:rPr>
      </w:pPr>
      <w:r w:rsidRPr="002A18FB">
        <w:rPr>
          <w:rFonts w:hint="cs"/>
          <w:sz w:val="24"/>
          <w:szCs w:val="24"/>
          <w:rtl/>
        </w:rPr>
        <w:t>אבל לרבים השואלים, אביא כאן את תגובות חברי ורבני העדה לדורותיהם:</w:t>
      </w:r>
    </w:p>
    <w:p w14:paraId="457398F8" w14:textId="77777777" w:rsidR="00A17E0D" w:rsidRPr="002A18FB" w:rsidRDefault="00A17E0D" w:rsidP="003A6E42">
      <w:pPr>
        <w:jc w:val="both"/>
        <w:rPr>
          <w:sz w:val="24"/>
          <w:szCs w:val="24"/>
          <w:rtl/>
        </w:rPr>
      </w:pPr>
    </w:p>
    <w:p w14:paraId="7EC02A3F" w14:textId="77777777" w:rsidR="00A17E0D" w:rsidRDefault="00A17E0D" w:rsidP="003A6E42">
      <w:pPr>
        <w:pStyle w:val="2"/>
        <w:jc w:val="both"/>
        <w:rPr>
          <w:sz w:val="28"/>
          <w:rtl/>
        </w:rPr>
      </w:pPr>
      <w:bookmarkStart w:id="211" w:name="_Toc187788049"/>
      <w:bookmarkStart w:id="212" w:name="_Toc190466587"/>
      <w:r w:rsidRPr="002A18FB">
        <w:rPr>
          <w:rFonts w:hint="cs"/>
          <w:sz w:val="28"/>
          <w:rtl/>
        </w:rPr>
        <w:t>ה'קנה בושם'.</w:t>
      </w:r>
      <w:bookmarkEnd w:id="211"/>
      <w:bookmarkEnd w:id="212"/>
    </w:p>
    <w:p w14:paraId="006A707C" w14:textId="77777777" w:rsidR="00A17E0D" w:rsidRPr="002A18FB" w:rsidRDefault="00A17E0D" w:rsidP="003A6E42">
      <w:pPr>
        <w:jc w:val="both"/>
        <w:rPr>
          <w:sz w:val="24"/>
          <w:szCs w:val="24"/>
          <w:rtl/>
        </w:rPr>
      </w:pPr>
      <w:r w:rsidRPr="002A18FB">
        <w:rPr>
          <w:rFonts w:hint="cs"/>
          <w:sz w:val="24"/>
          <w:szCs w:val="24"/>
          <w:rtl/>
        </w:rPr>
        <w:t xml:space="preserve">בשו"ת 'קנה בושם' </w:t>
      </w:r>
      <w:r w:rsidRPr="003A6E42">
        <w:rPr>
          <w:rFonts w:hint="cs"/>
          <w:sz w:val="18"/>
          <w:szCs w:val="18"/>
          <w:rtl/>
        </w:rPr>
        <w:t xml:space="preserve">(ח"ג סי' ט') </w:t>
      </w:r>
      <w:r w:rsidRPr="002A18FB">
        <w:rPr>
          <w:rFonts w:hint="cs"/>
          <w:sz w:val="24"/>
          <w:szCs w:val="24"/>
          <w:rtl/>
        </w:rPr>
        <w:t>לגאב"ד העדה החרדית רבי מאיר ברנדסדרופר זצ"ל, בתשובה ששלח לרבי נפתלי הלברשטם זצ"ל, יו"ר 'ועד הכשרות' של ה'עדה החרדית'.</w:t>
      </w:r>
    </w:p>
    <w:p w14:paraId="0E69EF29" w14:textId="004556BC" w:rsidR="00FB3E6C" w:rsidRDefault="00A17E0D" w:rsidP="003A6E42">
      <w:pPr>
        <w:jc w:val="both"/>
        <w:rPr>
          <w:sz w:val="24"/>
          <w:szCs w:val="24"/>
          <w:rtl/>
        </w:rPr>
      </w:pPr>
      <w:r w:rsidRPr="002A18FB">
        <w:rPr>
          <w:rFonts w:hint="cs"/>
          <w:sz w:val="24"/>
          <w:szCs w:val="24"/>
          <w:rtl/>
        </w:rPr>
        <w:t>בתשובה זו ה'קנה בושם' מבאר את דעתו, שאף הקובע ארוחתו על 'לחמניות מזונות', אם אינו אוכל מהפת עצמה שיעור 'קביעות סעודה', הוא פטור מנטילת ידים וברכת המזון. ובטעמו הוא נסמך על דעת ה'ברכת הבית' וה'ברכות ישראל' שהובאו לעיל, הסוברים ש'אין שם סעודה על פחות מג' ביצים', וכבר הארכתי לעיל</w:t>
      </w:r>
      <w:r w:rsidR="00FB3E6C">
        <w:rPr>
          <w:rStyle w:val="a5"/>
          <w:sz w:val="24"/>
          <w:szCs w:val="24"/>
          <w:rtl/>
        </w:rPr>
        <w:footnoteReference w:id="66"/>
      </w:r>
      <w:r w:rsidRPr="002A18FB">
        <w:rPr>
          <w:rFonts w:hint="cs"/>
          <w:sz w:val="24"/>
          <w:szCs w:val="24"/>
          <w:rtl/>
        </w:rPr>
        <w:t>, שלא די שסברות אלו לא הזכירום אף אחד מהפוסקים, ועצם נתינת שיעור כל שהוא תמוה הוא למנהג בני אשכנז שלא הלכו אחר השיעור כלל, עצם הסברות נתונים בספק, וצריך עיון גדול האם ניתן להסתמך על כך להלכה.</w:t>
      </w:r>
    </w:p>
    <w:p w14:paraId="7F1D092A" w14:textId="17F58A2C" w:rsidR="006C1D86" w:rsidRDefault="006C1D86" w:rsidP="003A6E42">
      <w:pPr>
        <w:jc w:val="both"/>
        <w:rPr>
          <w:sz w:val="24"/>
          <w:szCs w:val="24"/>
          <w:rtl/>
        </w:rPr>
      </w:pPr>
    </w:p>
    <w:p w14:paraId="2BA1722F" w14:textId="62CFDF7A" w:rsidR="005367C8" w:rsidRDefault="006C1D86" w:rsidP="003A6E42">
      <w:pPr>
        <w:jc w:val="both"/>
        <w:rPr>
          <w:sz w:val="24"/>
          <w:szCs w:val="24"/>
          <w:rtl/>
        </w:rPr>
      </w:pPr>
      <w:r>
        <w:rPr>
          <w:rFonts w:hint="cs"/>
          <w:sz w:val="24"/>
          <w:szCs w:val="24"/>
          <w:rtl/>
        </w:rPr>
        <w:t>וכמובן שאף לדעתו אין להקל כלל בשיעור ד' ביצים ומעלה, כפי שהוא עצמו ציין בהמשך התשובה</w:t>
      </w:r>
      <w:r w:rsidR="005367C8">
        <w:rPr>
          <w:rFonts w:hint="cs"/>
          <w:sz w:val="24"/>
          <w:szCs w:val="24"/>
          <w:rtl/>
        </w:rPr>
        <w:t>.</w:t>
      </w:r>
    </w:p>
    <w:p w14:paraId="5A84A4A6" w14:textId="03895916" w:rsidR="006C1D86" w:rsidRDefault="006C1D86" w:rsidP="003A6E42">
      <w:pPr>
        <w:jc w:val="both"/>
        <w:rPr>
          <w:rtl/>
        </w:rPr>
      </w:pPr>
    </w:p>
    <w:p w14:paraId="6D4B558A" w14:textId="77777777" w:rsidR="00634DC1" w:rsidRDefault="005367C8" w:rsidP="003A6E42">
      <w:pPr>
        <w:pStyle w:val="2"/>
        <w:jc w:val="both"/>
        <w:rPr>
          <w:rtl/>
        </w:rPr>
      </w:pPr>
      <w:bookmarkStart w:id="213" w:name="_Toc190466588"/>
      <w:r>
        <w:rPr>
          <w:rFonts w:hint="cs"/>
          <w:rtl/>
        </w:rPr>
        <w:t>תגובות הבד"ץ.</w:t>
      </w:r>
      <w:bookmarkEnd w:id="213"/>
    </w:p>
    <w:p w14:paraId="6F79E467" w14:textId="171720A0" w:rsidR="005367C8" w:rsidRPr="003A6E42" w:rsidRDefault="005367C8" w:rsidP="003A6E42">
      <w:pPr>
        <w:jc w:val="both"/>
        <w:rPr>
          <w:rtl/>
        </w:rPr>
      </w:pPr>
      <w:r w:rsidRPr="00634DC1">
        <w:rPr>
          <w:rFonts w:hint="cs"/>
          <w:sz w:val="24"/>
          <w:szCs w:val="24"/>
          <w:rtl/>
        </w:rPr>
        <w:t xml:space="preserve">אמנם לא מצאתי שום התייחסות מאי מי מרבני ומשגיחי העדה"ח לפני התשובה של ה'קנה בשם' </w:t>
      </w:r>
      <w:r w:rsidRPr="003A6E42">
        <w:rPr>
          <w:rFonts w:hint="cs"/>
          <w:sz w:val="20"/>
          <w:szCs w:val="20"/>
          <w:rtl/>
        </w:rPr>
        <w:t>(אמנם ראיתי שטענו שהראב"ד ר' פנחס אפשטיין זצ"ל הכריע בנושא, אך לא מצאתי לטענה זו כל מקור ואף בעדה החרדית לא אישרו את הדברים).</w:t>
      </w:r>
    </w:p>
    <w:p w14:paraId="53BD4FAD" w14:textId="1A5A028D" w:rsidR="005367C8" w:rsidRDefault="005367C8" w:rsidP="003A6E42">
      <w:pPr>
        <w:jc w:val="both"/>
        <w:rPr>
          <w:rtl/>
        </w:rPr>
      </w:pPr>
      <w:r w:rsidRPr="00634DC1">
        <w:rPr>
          <w:rFonts w:hint="cs"/>
          <w:sz w:val="24"/>
          <w:szCs w:val="24"/>
          <w:rtl/>
        </w:rPr>
        <w:t xml:space="preserve">אבל לאחר פניות חוזרות ונשנות מאת מספר גורמים, 'ועד הכשרות' השיב מספר תשובות </w:t>
      </w:r>
      <w:r>
        <w:rPr>
          <w:rFonts w:hint="cs"/>
          <w:rtl/>
        </w:rPr>
        <w:t>שונות</w:t>
      </w:r>
      <w:r w:rsidR="00634DC1">
        <w:rPr>
          <w:rStyle w:val="a5"/>
          <w:rtl/>
        </w:rPr>
        <w:footnoteReference w:id="67"/>
      </w:r>
      <w:r>
        <w:rPr>
          <w:rFonts w:hint="cs"/>
          <w:rtl/>
        </w:rPr>
        <w:t>:</w:t>
      </w:r>
    </w:p>
    <w:p w14:paraId="1437F53B" w14:textId="1509F318" w:rsidR="005367C8" w:rsidRDefault="005367C8" w:rsidP="003A6E42">
      <w:pPr>
        <w:pStyle w:val="a6"/>
        <w:numPr>
          <w:ilvl w:val="0"/>
          <w:numId w:val="14"/>
        </w:numPr>
        <w:jc w:val="both"/>
        <w:rPr>
          <w:sz w:val="24"/>
          <w:szCs w:val="24"/>
        </w:rPr>
      </w:pPr>
      <w:r>
        <w:rPr>
          <w:rFonts w:hint="cs"/>
          <w:sz w:val="24"/>
          <w:szCs w:val="24"/>
          <w:rtl/>
        </w:rPr>
        <w:t xml:space="preserve">שהלחמניה מתוקה. ועליהם הכתוב אומר </w:t>
      </w:r>
      <w:r w:rsidRPr="003A6E42">
        <w:rPr>
          <w:rFonts w:hint="cs"/>
          <w:sz w:val="18"/>
          <w:szCs w:val="18"/>
          <w:rtl/>
        </w:rPr>
        <w:t xml:space="preserve">(ישעיה ה' כ'), </w:t>
      </w:r>
      <w:r>
        <w:rPr>
          <w:rFonts w:hint="cs"/>
          <w:sz w:val="24"/>
          <w:szCs w:val="24"/>
          <w:rtl/>
        </w:rPr>
        <w:t>"</w:t>
      </w:r>
      <w:r w:rsidRPr="005367C8">
        <w:rPr>
          <w:rFonts w:cs="Arial"/>
          <w:color w:val="00B050"/>
          <w:sz w:val="24"/>
          <w:szCs w:val="24"/>
          <w:rtl/>
        </w:rPr>
        <w:t xml:space="preserve">הוי! האומרים לרע טוב ולטוב רע, שמים חושך לאור ואור לחושך, </w:t>
      </w:r>
      <w:r w:rsidRPr="005367C8">
        <w:rPr>
          <w:rFonts w:cs="Arial"/>
          <w:b/>
          <w:bCs/>
          <w:color w:val="00B050"/>
          <w:sz w:val="24"/>
          <w:szCs w:val="24"/>
          <w:rtl/>
        </w:rPr>
        <w:t>שמים מר למתוק ומתוק למר</w:t>
      </w:r>
      <w:r>
        <w:rPr>
          <w:rFonts w:cs="Arial" w:hint="cs"/>
          <w:sz w:val="24"/>
          <w:szCs w:val="24"/>
          <w:rtl/>
        </w:rPr>
        <w:t>"</w:t>
      </w:r>
      <w:r>
        <w:rPr>
          <w:rFonts w:hint="cs"/>
          <w:sz w:val="24"/>
          <w:szCs w:val="24"/>
          <w:rtl/>
        </w:rPr>
        <w:t>. הן כל בר דעת אשר עיניו בראשו ולשון בפיו ואין בפיו מרמה, יטעם ויאמר שההפרש בין לחמני</w:t>
      </w:r>
      <w:r w:rsidR="009A57EF">
        <w:rPr>
          <w:rFonts w:hint="cs"/>
          <w:sz w:val="24"/>
          <w:szCs w:val="24"/>
          <w:rtl/>
        </w:rPr>
        <w:t>י</w:t>
      </w:r>
      <w:r>
        <w:rPr>
          <w:rFonts w:hint="cs"/>
          <w:sz w:val="24"/>
          <w:szCs w:val="24"/>
          <w:rtl/>
        </w:rPr>
        <w:t xml:space="preserve">ת מזונות ללחמניה רגילה </w:t>
      </w:r>
      <w:r w:rsidRPr="003A6E42">
        <w:rPr>
          <w:rFonts w:hint="cs"/>
          <w:sz w:val="20"/>
          <w:szCs w:val="20"/>
          <w:rtl/>
        </w:rPr>
        <w:t xml:space="preserve">(וכ"ש מאלו המכונות 'מתוקות') </w:t>
      </w:r>
      <w:r>
        <w:rPr>
          <w:rFonts w:hint="cs"/>
          <w:sz w:val="24"/>
          <w:szCs w:val="24"/>
          <w:rtl/>
        </w:rPr>
        <w:t>זערורי ביותר, וודאי שאינו מספק כדי שאנשים ימנעו מאכילת ה'לחמניית מזונות' לארוחתם המרכזית.</w:t>
      </w:r>
    </w:p>
    <w:p w14:paraId="39BF9F42" w14:textId="01F3428A" w:rsidR="009A57EF" w:rsidRDefault="009A57EF" w:rsidP="003A6E42">
      <w:pPr>
        <w:pStyle w:val="a6"/>
        <w:jc w:val="both"/>
        <w:rPr>
          <w:sz w:val="24"/>
          <w:szCs w:val="24"/>
          <w:rtl/>
        </w:rPr>
      </w:pPr>
      <w:r>
        <w:rPr>
          <w:rFonts w:hint="cs"/>
          <w:sz w:val="24"/>
          <w:szCs w:val="24"/>
          <w:rtl/>
        </w:rPr>
        <w:t xml:space="preserve">אך המה "שמים מר למתוק", ובפיהם טעם הלחמניות הללו כצפיחית בדבש, ואינני יודע על מה הם שחים, מאחר שאף מתי שטעם הלחמניות שונה </w:t>
      </w:r>
      <w:r>
        <w:rPr>
          <w:sz w:val="24"/>
          <w:szCs w:val="24"/>
          <w:rtl/>
        </w:rPr>
        <w:t>–</w:t>
      </w:r>
      <w:r>
        <w:rPr>
          <w:rFonts w:hint="cs"/>
          <w:sz w:val="24"/>
          <w:szCs w:val="24"/>
          <w:rtl/>
        </w:rPr>
        <w:t xml:space="preserve"> ודאי שאינו שונה במיוחד. ואפילו אם נימא הכי, מה יתן לך ומה יוסי</w:t>
      </w:r>
      <w:r w:rsidR="003A6E42">
        <w:rPr>
          <w:rFonts w:hint="cs"/>
          <w:sz w:val="24"/>
          <w:szCs w:val="24"/>
          <w:rtl/>
        </w:rPr>
        <w:t>ף</w:t>
      </w:r>
      <w:r>
        <w:rPr>
          <w:rFonts w:hint="cs"/>
          <w:sz w:val="24"/>
          <w:szCs w:val="24"/>
          <w:rtl/>
        </w:rPr>
        <w:t xml:space="preserve"> לך לשון רמיה, והרי הרגילות לקבוע על פת זו, ושוב אין תועלת במה שהיא מתוקה.</w:t>
      </w:r>
    </w:p>
    <w:p w14:paraId="06FD4413" w14:textId="77777777" w:rsidR="009A57EF" w:rsidRDefault="009A57EF" w:rsidP="003A6E42">
      <w:pPr>
        <w:pStyle w:val="a6"/>
        <w:jc w:val="both"/>
        <w:rPr>
          <w:sz w:val="24"/>
          <w:szCs w:val="24"/>
          <w:rtl/>
        </w:rPr>
      </w:pPr>
    </w:p>
    <w:p w14:paraId="6840E6F6" w14:textId="24DF798B" w:rsidR="009A57EF" w:rsidRDefault="009A57EF" w:rsidP="003A6E42">
      <w:pPr>
        <w:pStyle w:val="a6"/>
        <w:numPr>
          <w:ilvl w:val="0"/>
          <w:numId w:val="14"/>
        </w:numPr>
        <w:jc w:val="both"/>
        <w:rPr>
          <w:sz w:val="24"/>
          <w:szCs w:val="24"/>
        </w:rPr>
      </w:pPr>
      <w:r>
        <w:rPr>
          <w:rFonts w:hint="cs"/>
          <w:sz w:val="24"/>
          <w:szCs w:val="24"/>
          <w:rtl/>
        </w:rPr>
        <w:t>נסמכו על המהרש"ם. ועוד טענו, שנסמכים הם על דעת המהרש"ם שבנילוש ברוב מי פירות אין צריך שיורגש טעמם בעיסה כלל.</w:t>
      </w:r>
    </w:p>
    <w:p w14:paraId="2C4688BD" w14:textId="26976379" w:rsidR="009A57EF" w:rsidRDefault="009A57EF" w:rsidP="003A6E42">
      <w:pPr>
        <w:pStyle w:val="a6"/>
        <w:ind w:left="643"/>
        <w:jc w:val="both"/>
        <w:rPr>
          <w:sz w:val="24"/>
          <w:szCs w:val="24"/>
          <w:rtl/>
        </w:rPr>
      </w:pPr>
      <w:r>
        <w:rPr>
          <w:rFonts w:hint="cs"/>
          <w:sz w:val="24"/>
          <w:szCs w:val="24"/>
          <w:rtl/>
        </w:rPr>
        <w:t xml:space="preserve">אמנם, כבר הובא לעיל בהרחבה שדעת המהרש"ם לא עלתה לדינא, ואין להיתר זה על מה להישען. ולא די בזאת, עצם התלייה באילן גדול המהרש"ם ז"ל, חוצפה יסגא היא, שהרי המהרש"ם גופא פסק שמיץ פירות הם זיעה בעלמא, ואין בהם כדי להחיל על העיסה שם </w:t>
      </w:r>
      <w:r w:rsidR="00540EE1">
        <w:rPr>
          <w:sz w:val="24"/>
          <w:szCs w:val="24"/>
          <w:rtl/>
        </w:rPr>
        <w:t>'</w:t>
      </w:r>
      <w:r w:rsidR="00540EE1">
        <w:rPr>
          <w:rFonts w:hint="cs"/>
          <w:sz w:val="24"/>
          <w:szCs w:val="24"/>
          <w:rtl/>
        </w:rPr>
        <w:t>פת הבאה בכסנין</w:t>
      </w:r>
      <w:r w:rsidR="00540EE1">
        <w:rPr>
          <w:sz w:val="24"/>
          <w:szCs w:val="24"/>
          <w:rtl/>
        </w:rPr>
        <w:t>'</w:t>
      </w:r>
      <w:r>
        <w:rPr>
          <w:rFonts w:hint="cs"/>
          <w:sz w:val="24"/>
          <w:szCs w:val="24"/>
          <w:rtl/>
        </w:rPr>
        <w:t xml:space="preserve">, ועל כן האוכל עיסה שנילושה ב55% מיץ תפוחים, וטענתו בפיו </w:t>
      </w:r>
      <w:r w:rsidR="00940BC3">
        <w:rPr>
          <w:rFonts w:hint="cs"/>
          <w:sz w:val="24"/>
          <w:szCs w:val="24"/>
          <w:rtl/>
        </w:rPr>
        <w:t>"שכן דעת המהרש"ם"</w:t>
      </w:r>
      <w:r>
        <w:rPr>
          <w:rFonts w:hint="cs"/>
          <w:sz w:val="24"/>
          <w:szCs w:val="24"/>
          <w:rtl/>
        </w:rPr>
        <w:t>, שקר ענה בנפשו,</w:t>
      </w:r>
      <w:r w:rsidR="00940BC3">
        <w:rPr>
          <w:rFonts w:hint="cs"/>
          <w:sz w:val="24"/>
          <w:szCs w:val="24"/>
          <w:rtl/>
        </w:rPr>
        <w:t xml:space="preserve"> והרי הוא כנוהג מקולי זה ומקולי זה, ורשע איקרי.</w:t>
      </w:r>
    </w:p>
    <w:p w14:paraId="7133A3B0" w14:textId="77777777" w:rsidR="00940BC3" w:rsidRDefault="00940BC3" w:rsidP="003A6E42">
      <w:pPr>
        <w:pStyle w:val="a6"/>
        <w:ind w:left="643"/>
        <w:jc w:val="both"/>
        <w:rPr>
          <w:sz w:val="24"/>
          <w:szCs w:val="24"/>
          <w:rtl/>
        </w:rPr>
      </w:pPr>
    </w:p>
    <w:p w14:paraId="0AD8BBE1" w14:textId="2A310E9E" w:rsidR="009A57EF" w:rsidRDefault="00940BC3" w:rsidP="003A6E42">
      <w:pPr>
        <w:pStyle w:val="a6"/>
        <w:numPr>
          <w:ilvl w:val="0"/>
          <w:numId w:val="14"/>
        </w:numPr>
        <w:jc w:val="both"/>
        <w:rPr>
          <w:sz w:val="24"/>
          <w:szCs w:val="24"/>
        </w:rPr>
      </w:pPr>
      <w:r>
        <w:rPr>
          <w:rFonts w:hint="cs"/>
          <w:sz w:val="24"/>
          <w:szCs w:val="24"/>
          <w:rtl/>
        </w:rPr>
        <w:t>אין הכי נמי, ואולם אין באחריות ההכשר לקבוע בענייני 'אורח חיים' אלא רק ב'יורה דעה' ומתפקידו לדאוג רק שהמאכל יהיה כשר, ולא על קביעת ברכתו וכל המסביב. על תירוץ זה אין צורך להכביר במילים.</w:t>
      </w:r>
    </w:p>
    <w:p w14:paraId="370A7B2F" w14:textId="77777777" w:rsidR="00940BC3" w:rsidRDefault="00940BC3" w:rsidP="003A6E42">
      <w:pPr>
        <w:pStyle w:val="a6"/>
        <w:ind w:left="643"/>
        <w:jc w:val="both"/>
        <w:rPr>
          <w:sz w:val="24"/>
          <w:szCs w:val="24"/>
        </w:rPr>
      </w:pPr>
    </w:p>
    <w:p w14:paraId="040F9C21" w14:textId="71E15744" w:rsidR="00940BC3" w:rsidRDefault="00940BC3" w:rsidP="003A6E42">
      <w:pPr>
        <w:ind w:left="283"/>
        <w:jc w:val="both"/>
        <w:rPr>
          <w:sz w:val="24"/>
          <w:szCs w:val="24"/>
          <w:rtl/>
        </w:rPr>
      </w:pPr>
      <w:r>
        <w:rPr>
          <w:rFonts w:hint="cs"/>
          <w:sz w:val="24"/>
          <w:szCs w:val="24"/>
          <w:rtl/>
        </w:rPr>
        <w:t xml:space="preserve">ובנוגע לכך שרבים המה אשר נסמכים על הוראת הבד"ץ וקובעים סעודתם על לחמניה זו, הכריעו רבני הבד"ץ שמכיוון שניתן לאכול </w:t>
      </w:r>
      <w:r w:rsidR="004D2218">
        <w:rPr>
          <w:rFonts w:hint="cs"/>
          <w:sz w:val="24"/>
          <w:szCs w:val="24"/>
          <w:rtl/>
        </w:rPr>
        <w:t>לחמניה</w:t>
      </w:r>
      <w:r>
        <w:rPr>
          <w:rFonts w:hint="cs"/>
          <w:sz w:val="24"/>
          <w:szCs w:val="24"/>
          <w:rtl/>
        </w:rPr>
        <w:t xml:space="preserve"> זו אף בצורה שברכתה 'מזונות' </w:t>
      </w:r>
      <w:r w:rsidRPr="003A6E42">
        <w:rPr>
          <w:rFonts w:hint="cs"/>
          <w:sz w:val="20"/>
          <w:szCs w:val="20"/>
          <w:rtl/>
        </w:rPr>
        <w:t xml:space="preserve">(דהיינו לשיטתם, בכה"ג שאוכל </w:t>
      </w:r>
      <w:r w:rsidR="004D2218" w:rsidRPr="003A6E42">
        <w:rPr>
          <w:rFonts w:hint="cs"/>
          <w:sz w:val="20"/>
          <w:szCs w:val="20"/>
          <w:rtl/>
        </w:rPr>
        <w:t>לחמניה</w:t>
      </w:r>
      <w:r w:rsidRPr="003A6E42">
        <w:rPr>
          <w:rFonts w:hint="cs"/>
          <w:sz w:val="20"/>
          <w:szCs w:val="20"/>
          <w:rtl/>
        </w:rPr>
        <w:t xml:space="preserve"> אחת בדרך ארעי)</w:t>
      </w:r>
      <w:r w:rsidRPr="003A6E42">
        <w:rPr>
          <w:rFonts w:hint="cs"/>
          <w:sz w:val="24"/>
          <w:szCs w:val="24"/>
          <w:rtl/>
        </w:rPr>
        <w:t>,</w:t>
      </w:r>
      <w:r>
        <w:rPr>
          <w:rFonts w:hint="cs"/>
          <w:sz w:val="24"/>
          <w:szCs w:val="24"/>
          <w:rtl/>
        </w:rPr>
        <w:t xml:space="preserve"> אין מאחריות ההכשר על האוכלים בצורות אחרות והם מסתפקים בהבהרה המפורסמת ב'מדריך הכשרות', אבל על גוף המוצר אין הם רואים לנכון לציין זאת, כמו שאינם צריכים לכתוב על כל מוצר 'אין לאוכלו ביום כיפור'.</w:t>
      </w:r>
    </w:p>
    <w:p w14:paraId="710CF372" w14:textId="77777777" w:rsidR="003D1A46" w:rsidRDefault="003D1A46" w:rsidP="003A6E42">
      <w:pPr>
        <w:ind w:left="283"/>
        <w:jc w:val="both"/>
        <w:rPr>
          <w:sz w:val="24"/>
          <w:szCs w:val="24"/>
          <w:rtl/>
        </w:rPr>
      </w:pPr>
    </w:p>
    <w:p w14:paraId="7E34F860" w14:textId="2EE70DEF" w:rsidR="003D1A46" w:rsidRDefault="003D1A46" w:rsidP="003A6E42">
      <w:pPr>
        <w:pStyle w:val="2"/>
        <w:jc w:val="both"/>
        <w:rPr>
          <w:rtl/>
        </w:rPr>
      </w:pPr>
      <w:bookmarkStart w:id="214" w:name="_Toc190466589"/>
      <w:r>
        <w:rPr>
          <w:rFonts w:hint="cs"/>
          <w:rtl/>
        </w:rPr>
        <w:t>הבהרות הבד"ץ.</w:t>
      </w:r>
      <w:bookmarkEnd w:id="214"/>
    </w:p>
    <w:p w14:paraId="710E5713" w14:textId="340B6152" w:rsidR="003D1A46" w:rsidRPr="003A6E42" w:rsidRDefault="003D1A46" w:rsidP="003A6E42">
      <w:pPr>
        <w:jc w:val="both"/>
        <w:rPr>
          <w:sz w:val="24"/>
          <w:szCs w:val="24"/>
          <w:rtl/>
        </w:rPr>
      </w:pPr>
      <w:r w:rsidRPr="003A6E42">
        <w:rPr>
          <w:rFonts w:hint="cs"/>
          <w:sz w:val="24"/>
          <w:szCs w:val="24"/>
          <w:rtl/>
        </w:rPr>
        <w:t xml:space="preserve">מצורפות בזאת </w:t>
      </w:r>
      <w:r w:rsidR="0045490A" w:rsidRPr="003A6E42">
        <w:rPr>
          <w:rFonts w:hint="cs"/>
          <w:sz w:val="24"/>
          <w:szCs w:val="24"/>
          <w:rtl/>
        </w:rPr>
        <w:t>הודעות והבהרות הבד"ץ  בענייני ה'לחמניות מזונות' המופיעות במדריכי הכשרות מידי שנה ושנה.</w:t>
      </w:r>
    </w:p>
    <w:p w14:paraId="60BE7848" w14:textId="5ED5DDC1" w:rsidR="0045490A" w:rsidRPr="003D1A46" w:rsidRDefault="00562D24" w:rsidP="003D1A46">
      <w:pPr>
        <w:rPr>
          <w:rtl/>
        </w:rPr>
      </w:pPr>
      <w:r>
        <w:rPr>
          <w:rFonts w:cs="Arial"/>
          <w:noProof/>
          <w:rtl/>
          <w:lang w:val="he-IL"/>
        </w:rPr>
        <mc:AlternateContent>
          <mc:Choice Requires="wps">
            <w:drawing>
              <wp:anchor distT="0" distB="0" distL="114300" distR="114300" simplePos="0" relativeHeight="251659264" behindDoc="0" locked="0" layoutInCell="1" allowOverlap="1" wp14:anchorId="4DA9152C" wp14:editId="296CAE17">
                <wp:simplePos x="0" y="0"/>
                <wp:positionH relativeFrom="column">
                  <wp:posOffset>487680</wp:posOffset>
                </wp:positionH>
                <wp:positionV relativeFrom="paragraph">
                  <wp:posOffset>1934845</wp:posOffset>
                </wp:positionV>
                <wp:extent cx="6164580" cy="485775"/>
                <wp:effectExtent l="0" t="0" r="26670" b="28575"/>
                <wp:wrapNone/>
                <wp:docPr id="5" name="מלבן 5"/>
                <wp:cNvGraphicFramePr/>
                <a:graphic xmlns:a="http://schemas.openxmlformats.org/drawingml/2006/main">
                  <a:graphicData uri="http://schemas.microsoft.com/office/word/2010/wordprocessingShape">
                    <wps:wsp>
                      <wps:cNvSpPr/>
                      <wps:spPr>
                        <a:xfrm>
                          <a:off x="0" y="0"/>
                          <a:ext cx="6164580" cy="485775"/>
                        </a:xfrm>
                        <a:prstGeom prst="rect">
                          <a:avLst/>
                        </a:prstGeom>
                        <a:ln>
                          <a:solidFill>
                            <a:schemeClr val="bg1"/>
                          </a:solidFill>
                          <a:headEnd type="none" w="med" len="med"/>
                          <a:tailEnd type="none" w="med" len="med"/>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6B19803" id="מלבן 5" o:spid="_x0000_s1026" style="position:absolute;left:0;text-align:left;margin-left:38.4pt;margin-top:152.35pt;width:485.4pt;height:38.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" fillcolor="white [3201]" strokecolor="white [3212]" strokeweight="1pt"/>
            </w:pict>
          </mc:Fallback>
        </mc:AlternateContent>
      </w:r>
      <w:r w:rsidR="0045490A" w:rsidRPr="0045490A">
        <w:rPr>
          <w:rFonts w:cs="Arial"/>
          <w:noProof/>
          <w:rtl/>
        </w:rPr>
        <w:drawing>
          <wp:inline distT="0" distB="0" distL="0" distR="0" wp14:anchorId="12249A6C" wp14:editId="6942802E">
            <wp:extent cx="6659880" cy="2299335"/>
            <wp:effectExtent l="0" t="0" r="7620" b="5715"/>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663196" cy="2300480"/>
                    </a:xfrm>
                    <a:prstGeom prst="rect">
                      <a:avLst/>
                    </a:prstGeom>
                  </pic:spPr>
                </pic:pic>
              </a:graphicData>
            </a:graphic>
          </wp:inline>
        </w:drawing>
      </w:r>
    </w:p>
    <w:p w14:paraId="68A37684" w14:textId="6E8B9B6C" w:rsidR="00A17E0D" w:rsidRPr="002A18FB" w:rsidRDefault="00562D24" w:rsidP="00A17E0D">
      <w:pPr>
        <w:rPr>
          <w:sz w:val="24"/>
          <w:szCs w:val="24"/>
          <w:rtl/>
        </w:rPr>
      </w:pPr>
      <w:r>
        <w:rPr>
          <w:rFonts w:cs="Arial"/>
          <w:noProof/>
          <w:sz w:val="24"/>
          <w:szCs w:val="24"/>
          <w:rtl/>
          <w:lang w:val="he-IL"/>
        </w:rPr>
        <mc:AlternateContent>
          <mc:Choice Requires="wps">
            <w:drawing>
              <wp:anchor distT="0" distB="0" distL="114300" distR="114300" simplePos="0" relativeHeight="251660288" behindDoc="0" locked="0" layoutInCell="1" allowOverlap="1" wp14:anchorId="7CD66F00" wp14:editId="4CB9BC24">
                <wp:simplePos x="0" y="0"/>
                <wp:positionH relativeFrom="column">
                  <wp:posOffset>573405</wp:posOffset>
                </wp:positionH>
                <wp:positionV relativeFrom="paragraph">
                  <wp:posOffset>1503045</wp:posOffset>
                </wp:positionV>
                <wp:extent cx="6057900" cy="447675"/>
                <wp:effectExtent l="0" t="0" r="19050" b="28575"/>
                <wp:wrapNone/>
                <wp:docPr id="6" name="מלבן 6"/>
                <wp:cNvGraphicFramePr/>
                <a:graphic xmlns:a="http://schemas.openxmlformats.org/drawingml/2006/main">
                  <a:graphicData uri="http://schemas.microsoft.com/office/word/2010/wordprocessingShape">
                    <wps:wsp>
                      <wps:cNvSpPr/>
                      <wps:spPr>
                        <a:xfrm>
                          <a:off x="0" y="0"/>
                          <a:ext cx="6057900" cy="44767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D67305F" id="מלבן 6" o:spid="_x0000_s1026" style="position:absolute;left:0;text-align:left;margin-left:45.15pt;margin-top:118.35pt;width:477pt;height:35.2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" fillcolor="white [3212]" strokecolor="white [3212]" strokeweight="1pt"/>
            </w:pict>
          </mc:Fallback>
        </mc:AlternateContent>
      </w:r>
      <w:r w:rsidR="0045490A" w:rsidRPr="0045490A">
        <w:rPr>
          <w:rFonts w:cs="Arial"/>
          <w:noProof/>
          <w:sz w:val="24"/>
          <w:szCs w:val="24"/>
          <w:rtl/>
        </w:rPr>
        <w:drawing>
          <wp:inline distT="0" distB="0" distL="0" distR="0" wp14:anchorId="7D3F71A9" wp14:editId="104C4E0D">
            <wp:extent cx="6659880" cy="1879600"/>
            <wp:effectExtent l="0" t="0" r="7620" b="6350"/>
            <wp:docPr id="4" name="תמונה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659880" cy="1879600"/>
                    </a:xfrm>
                    <a:prstGeom prst="rect">
                      <a:avLst/>
                    </a:prstGeom>
                  </pic:spPr>
                </pic:pic>
              </a:graphicData>
            </a:graphic>
          </wp:inline>
        </w:drawing>
      </w:r>
    </w:p>
    <w:p w14:paraId="6E117323" w14:textId="77777777" w:rsidR="0045490A" w:rsidRDefault="0045490A" w:rsidP="005A69C8">
      <w:pPr>
        <w:pStyle w:val="a7"/>
        <w:jc w:val="center"/>
        <w:rPr>
          <w:color w:val="FF0000"/>
          <w:rtl/>
        </w:rPr>
      </w:pPr>
      <w:bookmarkStart w:id="215" w:name="_Toc187788050"/>
      <w:bookmarkStart w:id="216" w:name="_Toc189086702"/>
    </w:p>
    <w:p w14:paraId="3FF6CC67" w14:textId="41EAEF3B" w:rsidR="0045490A" w:rsidRDefault="0045490A" w:rsidP="0045490A">
      <w:pPr>
        <w:bidi w:val="0"/>
        <w:rPr>
          <w:rFonts w:asciiTheme="majorHAnsi" w:eastAsiaTheme="majorEastAsia" w:hAnsiTheme="majorHAnsi" w:cstheme="majorBidi"/>
          <w:color w:val="FF0000"/>
          <w:spacing w:val="-10"/>
          <w:kern w:val="28"/>
          <w:sz w:val="56"/>
          <w:szCs w:val="56"/>
          <w:rtl/>
        </w:rPr>
      </w:pPr>
      <w:r>
        <w:rPr>
          <w:color w:val="FF0000"/>
          <w:rtl/>
        </w:rPr>
        <w:br w:type="page"/>
      </w:r>
    </w:p>
    <w:p w14:paraId="151BF342" w14:textId="21186566" w:rsidR="00A17E0D" w:rsidRPr="005A69C8" w:rsidRDefault="00A17E0D" w:rsidP="005A69C8">
      <w:pPr>
        <w:pStyle w:val="a7"/>
        <w:jc w:val="center"/>
        <w:rPr>
          <w:color w:val="FF0000"/>
          <w:rtl/>
        </w:rPr>
      </w:pPr>
      <w:bookmarkStart w:id="217" w:name="_Toc190466590"/>
      <w:r w:rsidRPr="005A69C8">
        <w:rPr>
          <w:rFonts w:hint="cs"/>
          <w:color w:val="FF0000"/>
          <w:rtl/>
        </w:rPr>
        <w:t>נספח</w:t>
      </w:r>
      <w:r w:rsidR="005A69C8" w:rsidRPr="005A69C8">
        <w:rPr>
          <w:rFonts w:hint="cs"/>
          <w:color w:val="FF0000"/>
          <w:rtl/>
        </w:rPr>
        <w:t xml:space="preserve"> ה'</w:t>
      </w:r>
      <w:r w:rsidRPr="005A69C8">
        <w:rPr>
          <w:rFonts w:hint="cs"/>
          <w:color w:val="FF0000"/>
          <w:rtl/>
        </w:rPr>
        <w:t xml:space="preserve"> </w:t>
      </w:r>
      <w:r w:rsidRPr="005A69C8">
        <w:rPr>
          <w:rFonts w:cstheme="minorBidi"/>
          <w:color w:val="FF0000"/>
          <w:rtl/>
        </w:rPr>
        <w:t>–</w:t>
      </w:r>
      <w:r w:rsidRPr="005A69C8">
        <w:rPr>
          <w:rFonts w:hint="cs"/>
          <w:color w:val="FF0000"/>
          <w:rtl/>
        </w:rPr>
        <w:t xml:space="preserve"> 'קול קורא' מגדולי הדור.</w:t>
      </w:r>
      <w:bookmarkEnd w:id="215"/>
      <w:bookmarkEnd w:id="216"/>
      <w:bookmarkEnd w:id="217"/>
    </w:p>
    <w:p w14:paraId="6C4FD905" w14:textId="77777777" w:rsidR="00A17E0D" w:rsidRPr="00B5155D" w:rsidRDefault="00A17E0D" w:rsidP="00A17E0D">
      <w:pPr>
        <w:rPr>
          <w:rtl/>
        </w:rPr>
      </w:pPr>
    </w:p>
    <w:p w14:paraId="4E457330" w14:textId="107A2A0B" w:rsidR="00A17E0D" w:rsidRDefault="00A17E0D" w:rsidP="003A6E42">
      <w:pPr>
        <w:jc w:val="both"/>
        <w:rPr>
          <w:sz w:val="24"/>
          <w:szCs w:val="24"/>
          <w:rtl/>
        </w:rPr>
      </w:pPr>
      <w:r>
        <w:rPr>
          <w:rFonts w:hint="cs"/>
          <w:sz w:val="24"/>
          <w:szCs w:val="24"/>
          <w:rtl/>
        </w:rPr>
        <w:t>ומצורף בזאת 'קול קורא' שפורסמו על ידי גדולי הדור שבארץ ישראל ושבאמריקה, לסתום הפירצה ולהעמיד את ההלכה הברורה על תילה.</w:t>
      </w:r>
    </w:p>
    <w:p w14:paraId="39ABAA02" w14:textId="77777777" w:rsidR="00FB3E6C" w:rsidRDefault="00FB3E6C" w:rsidP="003A6E42">
      <w:pPr>
        <w:jc w:val="both"/>
        <w:rPr>
          <w:sz w:val="24"/>
          <w:szCs w:val="24"/>
          <w:rtl/>
        </w:rPr>
      </w:pPr>
    </w:p>
    <w:p w14:paraId="2FA70F58" w14:textId="09A5E98B" w:rsidR="00AF4B63" w:rsidRDefault="00FB3E6C" w:rsidP="003A6E42">
      <w:pPr>
        <w:pStyle w:val="1"/>
        <w:jc w:val="both"/>
        <w:rPr>
          <w:rtl/>
        </w:rPr>
      </w:pPr>
      <w:bookmarkStart w:id="218" w:name="_Toc190466591"/>
      <w:r>
        <w:rPr>
          <w:rFonts w:hint="cs"/>
          <w:rtl/>
        </w:rPr>
        <w:t xml:space="preserve">ענף א' </w:t>
      </w:r>
      <w:r>
        <w:rPr>
          <w:rFonts w:cstheme="minorBidi"/>
          <w:rtl/>
        </w:rPr>
        <w:t>–</w:t>
      </w:r>
      <w:r>
        <w:rPr>
          <w:rFonts w:hint="cs"/>
          <w:rtl/>
        </w:rPr>
        <w:t xml:space="preserve"> גדולי חו"ל.</w:t>
      </w:r>
      <w:bookmarkEnd w:id="218"/>
    </w:p>
    <w:p w14:paraId="05949862" w14:textId="77777777" w:rsidR="00FB3E6C" w:rsidRDefault="00FB3E6C" w:rsidP="003A6E42">
      <w:pPr>
        <w:jc w:val="both"/>
        <w:rPr>
          <w:rtl/>
        </w:rPr>
      </w:pPr>
    </w:p>
    <w:p w14:paraId="3CFD32AB" w14:textId="41996F8A" w:rsidR="00FB3E6C" w:rsidRDefault="00FB3E6C" w:rsidP="003A6E42">
      <w:pPr>
        <w:jc w:val="both"/>
        <w:rPr>
          <w:rtl/>
        </w:rPr>
      </w:pPr>
      <w:r>
        <w:rPr>
          <w:rFonts w:hint="cs"/>
          <w:rtl/>
        </w:rPr>
        <w:t xml:space="preserve">'קול קורא' מגדולי 'ארצות הברית' בעניין ה'לחמניות מזונות': </w:t>
      </w:r>
    </w:p>
    <w:p w14:paraId="03AF8B36" w14:textId="481825DF" w:rsidR="00FB3E6C" w:rsidRPr="00FB3E6C" w:rsidRDefault="00562D24" w:rsidP="003A6E42">
      <w:pPr>
        <w:jc w:val="both"/>
      </w:pPr>
      <w:r>
        <w:rPr>
          <w:rFonts w:cs="Arial"/>
          <w:noProof/>
          <w:rtl/>
          <w:lang w:val="he-IL"/>
        </w:rPr>
        <mc:AlternateContent>
          <mc:Choice Requires="wps">
            <w:drawing>
              <wp:anchor distT="0" distB="0" distL="114300" distR="114300" simplePos="0" relativeHeight="251661312" behindDoc="0" locked="0" layoutInCell="1" allowOverlap="1" wp14:anchorId="6171AA03" wp14:editId="5E195499">
                <wp:simplePos x="0" y="0"/>
                <wp:positionH relativeFrom="column">
                  <wp:posOffset>1440180</wp:posOffset>
                </wp:positionH>
                <wp:positionV relativeFrom="paragraph">
                  <wp:posOffset>6096000</wp:posOffset>
                </wp:positionV>
                <wp:extent cx="5172075" cy="428625"/>
                <wp:effectExtent l="0" t="0" r="9525" b="9525"/>
                <wp:wrapNone/>
                <wp:docPr id="7" name="מלבן 7"/>
                <wp:cNvGraphicFramePr/>
                <a:graphic xmlns:a="http://schemas.openxmlformats.org/drawingml/2006/main">
                  <a:graphicData uri="http://schemas.microsoft.com/office/word/2010/wordprocessingShape">
                    <wps:wsp>
                      <wps:cNvSpPr/>
                      <wps:spPr>
                        <a:xfrm>
                          <a:off x="0" y="0"/>
                          <a:ext cx="5172075" cy="428625"/>
                        </a:xfrm>
                        <a:prstGeom prst="rect">
                          <a:avLst/>
                        </a:prstGeom>
                        <a:solidFill>
                          <a:schemeClr val="bg1"/>
                        </a:solidFill>
                        <a:ln>
                          <a:noFill/>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1B869323" id="מלבן 7" o:spid="_x0000_s1026" style="position:absolute;left:0;text-align:left;margin-left:113.4pt;margin-top:480pt;width:407.25pt;height:33.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" fillcolor="white [3212]" stroked="f"/>
            </w:pict>
          </mc:Fallback>
        </mc:AlternateContent>
      </w:r>
      <w:r w:rsidR="00FB3E6C" w:rsidRPr="00676C54">
        <w:rPr>
          <w:rFonts w:cs="Arial"/>
          <w:noProof/>
          <w:rtl/>
        </w:rPr>
        <w:drawing>
          <wp:inline distT="0" distB="0" distL="0" distR="0" wp14:anchorId="668F0C17" wp14:editId="3AD22740">
            <wp:extent cx="6659880" cy="6478270"/>
            <wp:effectExtent l="0" t="0" r="7620" b="0"/>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59880" cy="6478270"/>
                    </a:xfrm>
                    <a:prstGeom prst="rect">
                      <a:avLst/>
                    </a:prstGeom>
                  </pic:spPr>
                </pic:pic>
              </a:graphicData>
            </a:graphic>
          </wp:inline>
        </w:drawing>
      </w:r>
    </w:p>
    <w:p w14:paraId="5960DCEA" w14:textId="1E73C747" w:rsidR="00785EF4" w:rsidRDefault="00785EF4" w:rsidP="003A6E42">
      <w:pPr>
        <w:jc w:val="both"/>
        <w:rPr>
          <w:rFonts w:cs="Arial"/>
          <w:noProof/>
          <w:szCs w:val="20"/>
          <w:rtl/>
        </w:rPr>
      </w:pPr>
    </w:p>
    <w:p w14:paraId="286BF8B8" w14:textId="77777777" w:rsidR="00FB3E6C" w:rsidRDefault="00FB3E6C" w:rsidP="003A6E42">
      <w:pPr>
        <w:jc w:val="both"/>
        <w:rPr>
          <w:rFonts w:cs="Arial"/>
          <w:noProof/>
          <w:sz w:val="28"/>
          <w:szCs w:val="24"/>
          <w:rtl/>
        </w:rPr>
      </w:pPr>
    </w:p>
    <w:p w14:paraId="060DA9CE" w14:textId="6B94CBCD" w:rsidR="00FB3E6C" w:rsidRDefault="00FB3E6C" w:rsidP="003A6E42">
      <w:pPr>
        <w:bidi w:val="0"/>
        <w:jc w:val="both"/>
        <w:rPr>
          <w:rFonts w:cs="Arial"/>
          <w:noProof/>
          <w:sz w:val="28"/>
          <w:szCs w:val="24"/>
          <w:rtl/>
        </w:rPr>
      </w:pPr>
      <w:r>
        <w:rPr>
          <w:rFonts w:cs="Arial"/>
          <w:noProof/>
          <w:sz w:val="28"/>
          <w:szCs w:val="24"/>
          <w:rtl/>
        </w:rPr>
        <w:br w:type="page"/>
      </w:r>
    </w:p>
    <w:p w14:paraId="3B871690" w14:textId="7EEF5FC1" w:rsidR="00FB3E6C" w:rsidRDefault="00FB3E6C" w:rsidP="003A6E42">
      <w:pPr>
        <w:pStyle w:val="1"/>
        <w:jc w:val="both"/>
        <w:rPr>
          <w:noProof/>
          <w:rtl/>
        </w:rPr>
      </w:pPr>
      <w:bookmarkStart w:id="219" w:name="_Toc190466592"/>
      <w:r>
        <w:rPr>
          <w:rFonts w:hint="cs"/>
          <w:noProof/>
          <w:rtl/>
        </w:rPr>
        <w:t xml:space="preserve">ענף ב' </w:t>
      </w:r>
      <w:r>
        <w:rPr>
          <w:noProof/>
          <w:rtl/>
        </w:rPr>
        <w:t>–</w:t>
      </w:r>
      <w:r>
        <w:rPr>
          <w:rFonts w:hint="cs"/>
          <w:noProof/>
          <w:rtl/>
        </w:rPr>
        <w:t xml:space="preserve"> גדולי א"י.</w:t>
      </w:r>
      <w:bookmarkEnd w:id="219"/>
    </w:p>
    <w:p w14:paraId="40395AA3" w14:textId="77777777" w:rsidR="00FB3E6C" w:rsidRPr="00FB3E6C" w:rsidRDefault="00FB3E6C" w:rsidP="003A6E42">
      <w:pPr>
        <w:jc w:val="both"/>
        <w:rPr>
          <w:rtl/>
        </w:rPr>
      </w:pPr>
    </w:p>
    <w:p w14:paraId="5AB0BE97" w14:textId="465B66E4" w:rsidR="00AF4B63" w:rsidRDefault="00AF4B63" w:rsidP="003A6E42">
      <w:pPr>
        <w:jc w:val="both"/>
        <w:rPr>
          <w:rFonts w:cs="Arial"/>
          <w:noProof/>
          <w:sz w:val="28"/>
          <w:szCs w:val="24"/>
          <w:rtl/>
        </w:rPr>
      </w:pPr>
      <w:r>
        <w:rPr>
          <w:rFonts w:cs="Arial" w:hint="cs"/>
          <w:noProof/>
          <w:sz w:val="28"/>
          <w:szCs w:val="24"/>
          <w:rtl/>
        </w:rPr>
        <w:t>'קול קורא' מגדולי ורבני אתרא קדישא הדין, רבי נסים קרליץ זצ"ל, רבי שמואל הלוי ואזנר זצ"ל, ויבדלחט"א רבי משה שאול קליין שליט"א.</w:t>
      </w:r>
    </w:p>
    <w:p w14:paraId="0DD19E6F" w14:textId="519F7982" w:rsidR="00AF4B63" w:rsidRDefault="00AF4B63" w:rsidP="003A6E42">
      <w:pPr>
        <w:jc w:val="both"/>
        <w:rPr>
          <w:rFonts w:cs="Arial"/>
          <w:noProof/>
          <w:sz w:val="28"/>
          <w:szCs w:val="24"/>
          <w:rtl/>
        </w:rPr>
      </w:pPr>
    </w:p>
    <w:p w14:paraId="5BEDAD43" w14:textId="77777777" w:rsidR="00FB3E6C" w:rsidRDefault="00FB3E6C" w:rsidP="003A6E42">
      <w:pPr>
        <w:jc w:val="both"/>
        <w:rPr>
          <w:rFonts w:cs="Arial"/>
          <w:noProof/>
          <w:sz w:val="28"/>
          <w:szCs w:val="24"/>
          <w:rtl/>
        </w:rPr>
      </w:pPr>
    </w:p>
    <w:p w14:paraId="2807DD14" w14:textId="62EE0C94" w:rsidR="00AF4B63" w:rsidRPr="00AF4B63" w:rsidRDefault="00562D24" w:rsidP="00A17E0D">
      <w:pPr>
        <w:rPr>
          <w:rFonts w:cs="Arial"/>
          <w:noProof/>
          <w:sz w:val="28"/>
          <w:szCs w:val="24"/>
          <w:rtl/>
        </w:rPr>
      </w:pPr>
      <w:r>
        <w:rPr>
          <w:rFonts w:cs="Arial"/>
          <w:noProof/>
          <w:rtl/>
          <w:lang w:val="he-IL"/>
        </w:rPr>
        <mc:AlternateContent>
          <mc:Choice Requires="wps">
            <w:drawing>
              <wp:anchor distT="0" distB="0" distL="114300" distR="114300" simplePos="0" relativeHeight="251664384" behindDoc="0" locked="0" layoutInCell="1" allowOverlap="1" wp14:anchorId="61657B6E" wp14:editId="5F81C784">
                <wp:simplePos x="0" y="0"/>
                <wp:positionH relativeFrom="column">
                  <wp:posOffset>401955</wp:posOffset>
                </wp:positionH>
                <wp:positionV relativeFrom="paragraph">
                  <wp:posOffset>7491730</wp:posOffset>
                </wp:positionV>
                <wp:extent cx="6772275" cy="352425"/>
                <wp:effectExtent l="0" t="0" r="9525" b="9525"/>
                <wp:wrapNone/>
                <wp:docPr id="10" name="מלבן 10"/>
                <wp:cNvGraphicFramePr/>
                <a:graphic xmlns:a="http://schemas.openxmlformats.org/drawingml/2006/main">
                  <a:graphicData uri="http://schemas.microsoft.com/office/word/2010/wordprocessingShape">
                    <wps:wsp>
                      <wps:cNvSpPr/>
                      <wps:spPr>
                        <a:xfrm>
                          <a:off x="0" y="0"/>
                          <a:ext cx="6772275" cy="352425"/>
                        </a:xfrm>
                        <a:prstGeom prst="rect">
                          <a:avLst/>
                        </a:prstGeom>
                        <a:solidFill>
                          <a:schemeClr val="bg1"/>
                        </a:solidFill>
                        <a:ln>
                          <a:noFill/>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B19842" id="מלבן 10" o:spid="_x0000_s1026" style="position:absolute;left:0;text-align:left;margin-left:31.65pt;margin-top:589.9pt;width:533.25pt;height:27.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" fillcolor="white [3212]" stroked="f"/>
            </w:pict>
          </mc:Fallback>
        </mc:AlternateContent>
      </w:r>
      <w:r>
        <w:rPr>
          <w:rFonts w:cs="Arial"/>
          <w:noProof/>
          <w:rtl/>
          <w:lang w:val="he-IL"/>
        </w:rPr>
        <mc:AlternateContent>
          <mc:Choice Requires="wps">
            <w:drawing>
              <wp:anchor distT="0" distB="0" distL="114300" distR="114300" simplePos="0" relativeHeight="251663360" behindDoc="0" locked="0" layoutInCell="1" allowOverlap="1" wp14:anchorId="097F952A" wp14:editId="19A3EF2B">
                <wp:simplePos x="0" y="0"/>
                <wp:positionH relativeFrom="column">
                  <wp:posOffset>3278505</wp:posOffset>
                </wp:positionH>
                <wp:positionV relativeFrom="paragraph">
                  <wp:posOffset>4119880</wp:posOffset>
                </wp:positionV>
                <wp:extent cx="428625" cy="85725"/>
                <wp:effectExtent l="0" t="0" r="9525" b="9525"/>
                <wp:wrapNone/>
                <wp:docPr id="9" name="מלבן 9"/>
                <wp:cNvGraphicFramePr/>
                <a:graphic xmlns:a="http://schemas.openxmlformats.org/drawingml/2006/main">
                  <a:graphicData uri="http://schemas.microsoft.com/office/word/2010/wordprocessingShape">
                    <wps:wsp>
                      <wps:cNvSpPr/>
                      <wps:spPr>
                        <a:xfrm>
                          <a:off x="0" y="0"/>
                          <a:ext cx="428625" cy="85725"/>
                        </a:xfrm>
                        <a:prstGeom prst="rect">
                          <a:avLst/>
                        </a:prstGeom>
                        <a:solidFill>
                          <a:schemeClr val="bg1"/>
                        </a:solidFill>
                        <a:ln>
                          <a:noFill/>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68B004" id="מלבן 9" o:spid="_x0000_s1026" style="position:absolute;left:0;text-align:left;margin-left:258.15pt;margin-top:324.4pt;width:33.75pt;height:6.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" fillcolor="white [3212]" stroked="f"/>
            </w:pict>
          </mc:Fallback>
        </mc:AlternateContent>
      </w:r>
      <w:r>
        <w:rPr>
          <w:rFonts w:cs="Arial"/>
          <w:noProof/>
          <w:rtl/>
          <w:lang w:val="he-IL"/>
        </w:rPr>
        <mc:AlternateContent>
          <mc:Choice Requires="wps">
            <w:drawing>
              <wp:anchor distT="0" distB="0" distL="114300" distR="114300" simplePos="0" relativeHeight="251662336" behindDoc="0" locked="0" layoutInCell="1" allowOverlap="1" wp14:anchorId="62D35D14" wp14:editId="7C15B9CD">
                <wp:simplePos x="0" y="0"/>
                <wp:positionH relativeFrom="column">
                  <wp:posOffset>3240405</wp:posOffset>
                </wp:positionH>
                <wp:positionV relativeFrom="paragraph">
                  <wp:posOffset>1014730</wp:posOffset>
                </wp:positionV>
                <wp:extent cx="323850" cy="171450"/>
                <wp:effectExtent l="0" t="0" r="0" b="0"/>
                <wp:wrapNone/>
                <wp:docPr id="8" name="מלבן 8"/>
                <wp:cNvGraphicFramePr/>
                <a:graphic xmlns:a="http://schemas.openxmlformats.org/drawingml/2006/main">
                  <a:graphicData uri="http://schemas.microsoft.com/office/word/2010/wordprocessingShape">
                    <wps:wsp>
                      <wps:cNvSpPr/>
                      <wps:spPr>
                        <a:xfrm>
                          <a:off x="0" y="0"/>
                          <a:ext cx="323850" cy="171450"/>
                        </a:xfrm>
                        <a:prstGeom prst="rect">
                          <a:avLst/>
                        </a:prstGeom>
                        <a:solidFill>
                          <a:schemeClr val="bg1"/>
                        </a:solidFill>
                        <a:ln>
                          <a:noFill/>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12651F5" id="מלבן 8" o:spid="_x0000_s1026" style="position:absolute;left:0;text-align:left;margin-left:255.15pt;margin-top:79.9pt;width:25.5pt;height:13.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" fillcolor="white [3212]" stroked="f"/>
            </w:pict>
          </mc:Fallback>
        </mc:AlternateContent>
      </w:r>
      <w:r w:rsidR="00FB3E6C" w:rsidRPr="002B71A8">
        <w:rPr>
          <w:rFonts w:cs="Arial"/>
          <w:noProof/>
          <w:rtl/>
        </w:rPr>
        <w:drawing>
          <wp:inline distT="0" distB="0" distL="0" distR="0" wp14:anchorId="71C7AE58" wp14:editId="102D0F77">
            <wp:extent cx="6065520" cy="7674862"/>
            <wp:effectExtent l="0" t="0" r="0" b="2540"/>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79916" cy="7693078"/>
                    </a:xfrm>
                    <a:prstGeom prst="rect">
                      <a:avLst/>
                    </a:prstGeom>
                    <a:noFill/>
                    <a:ln>
                      <a:noFill/>
                    </a:ln>
                  </pic:spPr>
                </pic:pic>
              </a:graphicData>
            </a:graphic>
          </wp:inline>
        </w:drawing>
      </w:r>
    </w:p>
    <w:p w14:paraId="7407ED19" w14:textId="4615220E" w:rsidR="00785EF4" w:rsidRPr="00785EF4" w:rsidRDefault="00785EF4" w:rsidP="00785EF4">
      <w:pPr>
        <w:bidi w:val="0"/>
        <w:rPr>
          <w:rFonts w:cs="Arial"/>
          <w:noProof/>
          <w:szCs w:val="20"/>
        </w:rPr>
      </w:pPr>
      <w:r>
        <w:rPr>
          <w:sz w:val="24"/>
          <w:szCs w:val="24"/>
          <w:rtl/>
        </w:rPr>
        <w:br w:type="page"/>
      </w:r>
    </w:p>
    <w:p w14:paraId="6F1FCE17" w14:textId="77777777" w:rsidR="00785EF4" w:rsidRPr="00B5155D" w:rsidRDefault="00785EF4" w:rsidP="00A17E0D">
      <w:pPr>
        <w:rPr>
          <w:sz w:val="24"/>
          <w:szCs w:val="24"/>
        </w:rPr>
      </w:pPr>
    </w:p>
    <w:p w14:paraId="32324BDB" w14:textId="77777777" w:rsidR="00762AB2" w:rsidRDefault="005A69C8" w:rsidP="005A69C8">
      <w:pPr>
        <w:pStyle w:val="a7"/>
        <w:jc w:val="center"/>
        <w:rPr>
          <w:color w:val="FF0000"/>
          <w:rtl/>
        </w:rPr>
      </w:pPr>
      <w:bookmarkStart w:id="220" w:name="_Toc189086703"/>
      <w:bookmarkStart w:id="221" w:name="_Toc190466593"/>
      <w:r w:rsidRPr="005A69C8">
        <w:rPr>
          <w:rFonts w:hint="cs"/>
          <w:color w:val="FF0000"/>
          <w:rtl/>
        </w:rPr>
        <w:t>מפתח מורחב</w:t>
      </w:r>
      <w:r>
        <w:rPr>
          <w:rFonts w:hint="cs"/>
          <w:color w:val="FF0000"/>
          <w:rtl/>
        </w:rPr>
        <w:t>.</w:t>
      </w:r>
      <w:bookmarkEnd w:id="220"/>
      <w:bookmarkEnd w:id="221"/>
    </w:p>
    <w:p w14:paraId="4E94E201" w14:textId="77777777" w:rsidR="005A69C8" w:rsidRDefault="00637828" w:rsidP="00637828">
      <w:pPr>
        <w:jc w:val="center"/>
        <w:rPr>
          <w:rtl/>
        </w:rPr>
      </w:pPr>
      <w:r>
        <w:rPr>
          <w:rFonts w:hint="cs"/>
          <w:rtl/>
        </w:rPr>
        <w:t>מפתח מורחב לכל העניינים שנדונו בקונטרס (מלבד המפתח לסימנים וענפים שבראש הקונטרס).</w:t>
      </w:r>
    </w:p>
    <w:p w14:paraId="40AF2B36" w14:textId="77777777" w:rsidR="00A2784C" w:rsidRDefault="00A2784C">
      <w:pPr>
        <w:pStyle w:val="TOC1"/>
        <w:tabs>
          <w:tab w:val="right" w:leader="dot" w:pos="10478"/>
        </w:tabs>
        <w:rPr>
          <w:rtl/>
        </w:rPr>
        <w:sectPr w:rsidR="00A2784C" w:rsidSect="00353DF9">
          <w:headerReference w:type="default" r:id="rId13"/>
          <w:footerReference w:type="default" r:id="rId14"/>
          <w:type w:val="continuous"/>
          <w:pgSz w:w="11906" w:h="16838"/>
          <w:pgMar w:top="851" w:right="567" w:bottom="851" w:left="567" w:header="709" w:footer="709" w:gutter="284"/>
          <w:pgNumType w:fmt="hebrew1" w:start="1"/>
          <w:cols w:space="708"/>
          <w:titlePg/>
          <w:bidi/>
          <w:rtlGutter/>
          <w:docGrid w:linePitch="360"/>
        </w:sectPr>
      </w:pPr>
    </w:p>
    <w:p w14:paraId="3F90859B" w14:textId="06B779FD" w:rsidR="003A6E42" w:rsidRDefault="00637828">
      <w:pPr>
        <w:pStyle w:val="TOC1"/>
        <w:tabs>
          <w:tab w:val="right" w:leader="dot" w:pos="4879"/>
        </w:tabs>
        <w:rPr>
          <w:rFonts w:eastAsiaTheme="minorEastAsia" w:cstheme="minorBidi"/>
          <w:b w:val="0"/>
          <w:bCs w:val="0"/>
          <w:noProof/>
          <w:sz w:val="22"/>
          <w:szCs w:val="22"/>
          <w:rtl/>
        </w:rPr>
      </w:pPr>
      <w:r>
        <w:rPr>
          <w:rtl/>
        </w:rPr>
        <w:fldChar w:fldCharType="begin"/>
      </w:r>
      <w:r>
        <w:rPr>
          <w:rtl/>
        </w:rPr>
        <w:instrText xml:space="preserve"> </w:instrText>
      </w:r>
      <w:r>
        <w:instrText>TOC</w:instrText>
      </w:r>
      <w:r>
        <w:rPr>
          <w:rtl/>
        </w:rPr>
        <w:instrText xml:space="preserve"> \</w:instrText>
      </w:r>
      <w:r>
        <w:instrText>h \z \t</w:instrText>
      </w:r>
      <w:r>
        <w:rPr>
          <w:rtl/>
        </w:rPr>
        <w:instrText xml:space="preserve"> "כותרת 1,2,כותרת 2,4,כותרת 3,4,כותרת טקסט,1" </w:instrText>
      </w:r>
      <w:r>
        <w:rPr>
          <w:rtl/>
        </w:rPr>
        <w:fldChar w:fldCharType="separate"/>
      </w:r>
      <w:hyperlink w:anchor="_Toc190466477" w:history="1">
        <w:r w:rsidR="003A6E42" w:rsidRPr="00F42ECC">
          <w:rPr>
            <w:rStyle w:val="Hyperlink"/>
            <w:noProof/>
            <w:rtl/>
          </w:rPr>
          <w:t>הקדמה.</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Toc190466477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ג</w:t>
        </w:r>
        <w:r w:rsidR="003A6E42">
          <w:rPr>
            <w:rStyle w:val="Hyperlink"/>
            <w:noProof/>
            <w:rtl/>
          </w:rPr>
          <w:fldChar w:fldCharType="end"/>
        </w:r>
      </w:hyperlink>
    </w:p>
    <w:p w14:paraId="266269A5" w14:textId="07C300C1" w:rsidR="003A6E42" w:rsidRDefault="008332EA">
      <w:pPr>
        <w:pStyle w:val="TOC4"/>
        <w:tabs>
          <w:tab w:val="right" w:leader="dot" w:pos="4879"/>
        </w:tabs>
        <w:rPr>
          <w:rFonts w:eastAsiaTheme="minorEastAsia" w:cstheme="minorBidi"/>
          <w:noProof/>
          <w:sz w:val="22"/>
          <w:szCs w:val="22"/>
          <w:rtl/>
        </w:rPr>
      </w:pPr>
      <w:hyperlink w:anchor="_Toc190466478" w:history="1">
        <w:r w:rsidR="003A6E42" w:rsidRPr="00F42ECC">
          <w:rPr>
            <w:rStyle w:val="Hyperlink"/>
            <w:noProof/>
            <w:rtl/>
          </w:rPr>
          <w:t>הבהרה.</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Toc190466478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ג</w:t>
        </w:r>
        <w:r w:rsidR="003A6E42">
          <w:rPr>
            <w:rStyle w:val="Hyperlink"/>
            <w:noProof/>
            <w:rtl/>
          </w:rPr>
          <w:fldChar w:fldCharType="end"/>
        </w:r>
      </w:hyperlink>
    </w:p>
    <w:p w14:paraId="287BACB8" w14:textId="558AC32C" w:rsidR="003A6E42" w:rsidRDefault="008332EA">
      <w:pPr>
        <w:pStyle w:val="TOC4"/>
        <w:tabs>
          <w:tab w:val="right" w:leader="dot" w:pos="4879"/>
        </w:tabs>
        <w:rPr>
          <w:rFonts w:eastAsiaTheme="minorEastAsia" w:cstheme="minorBidi"/>
          <w:noProof/>
          <w:sz w:val="22"/>
          <w:szCs w:val="22"/>
          <w:rtl/>
        </w:rPr>
      </w:pPr>
      <w:hyperlink w:anchor="_Toc190466479" w:history="1">
        <w:r w:rsidR="003A6E42" w:rsidRPr="00F42ECC">
          <w:rPr>
            <w:rStyle w:val="Hyperlink"/>
            <w:noProof/>
            <w:rtl/>
          </w:rPr>
          <w:t>ברכות</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Toc190466479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ג</w:t>
        </w:r>
        <w:r w:rsidR="003A6E42">
          <w:rPr>
            <w:rStyle w:val="Hyperlink"/>
            <w:noProof/>
            <w:rtl/>
          </w:rPr>
          <w:fldChar w:fldCharType="end"/>
        </w:r>
      </w:hyperlink>
    </w:p>
    <w:p w14:paraId="2B9DD727" w14:textId="5C524242" w:rsidR="003A6E42" w:rsidRDefault="008332EA">
      <w:pPr>
        <w:pStyle w:val="TOC4"/>
        <w:tabs>
          <w:tab w:val="right" w:leader="dot" w:pos="4879"/>
        </w:tabs>
        <w:rPr>
          <w:rFonts w:eastAsiaTheme="minorEastAsia" w:cstheme="minorBidi"/>
          <w:noProof/>
          <w:sz w:val="22"/>
          <w:szCs w:val="22"/>
          <w:rtl/>
        </w:rPr>
      </w:pPr>
      <w:hyperlink w:anchor="_Toc190466480" w:history="1">
        <w:r w:rsidR="003A6E42" w:rsidRPr="00F42ECC">
          <w:rPr>
            <w:rStyle w:val="Hyperlink"/>
            <w:noProof/>
            <w:rtl/>
          </w:rPr>
          <w:t>ברכת ה' מיני דגן.</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Toc190466480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ג</w:t>
        </w:r>
        <w:r w:rsidR="003A6E42">
          <w:rPr>
            <w:rStyle w:val="Hyperlink"/>
            <w:noProof/>
            <w:rtl/>
          </w:rPr>
          <w:fldChar w:fldCharType="end"/>
        </w:r>
      </w:hyperlink>
    </w:p>
    <w:p w14:paraId="6153B182" w14:textId="41E1B0A8" w:rsidR="003A6E42" w:rsidRDefault="008332EA">
      <w:pPr>
        <w:pStyle w:val="TOC1"/>
        <w:tabs>
          <w:tab w:val="right" w:leader="dot" w:pos="4879"/>
        </w:tabs>
        <w:rPr>
          <w:rFonts w:eastAsiaTheme="minorEastAsia" w:cstheme="minorBidi"/>
          <w:b w:val="0"/>
          <w:bCs w:val="0"/>
          <w:noProof/>
          <w:sz w:val="22"/>
          <w:szCs w:val="22"/>
          <w:rtl/>
        </w:rPr>
      </w:pPr>
      <w:hyperlink w:anchor="_Toc190466481" w:history="1">
        <w:r w:rsidR="003A6E42" w:rsidRPr="00F42ECC">
          <w:rPr>
            <w:rStyle w:val="Hyperlink"/>
            <w:noProof/>
            <w:rtl/>
          </w:rPr>
          <w:t>סימן א' - פת הבאה בכסנין.</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Toc190466481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ד</w:t>
        </w:r>
        <w:r w:rsidR="003A6E42">
          <w:rPr>
            <w:rStyle w:val="Hyperlink"/>
            <w:noProof/>
            <w:rtl/>
          </w:rPr>
          <w:fldChar w:fldCharType="end"/>
        </w:r>
      </w:hyperlink>
    </w:p>
    <w:p w14:paraId="62CDA6DC" w14:textId="4934A2F9" w:rsidR="003A6E42" w:rsidRDefault="008332EA">
      <w:pPr>
        <w:pStyle w:val="TOC2"/>
        <w:tabs>
          <w:tab w:val="right" w:leader="dot" w:pos="4879"/>
        </w:tabs>
        <w:rPr>
          <w:rFonts w:eastAsiaTheme="minorEastAsia" w:cstheme="minorBidi"/>
          <w:i w:val="0"/>
          <w:iCs w:val="0"/>
          <w:noProof/>
          <w:sz w:val="22"/>
          <w:szCs w:val="22"/>
          <w:rtl/>
        </w:rPr>
      </w:pPr>
      <w:hyperlink w:anchor="_Toc190466482" w:history="1">
        <w:r w:rsidR="003A6E42" w:rsidRPr="00F42ECC">
          <w:rPr>
            <w:rStyle w:val="Hyperlink"/>
            <w:noProof/>
            <w:rtl/>
          </w:rPr>
          <w:t>ענף א' – עקרי ההלכות.</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Toc190466482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ד</w:t>
        </w:r>
        <w:r w:rsidR="003A6E42">
          <w:rPr>
            <w:rStyle w:val="Hyperlink"/>
            <w:noProof/>
            <w:rtl/>
          </w:rPr>
          <w:fldChar w:fldCharType="end"/>
        </w:r>
      </w:hyperlink>
    </w:p>
    <w:p w14:paraId="06872F93" w14:textId="3EB39D94" w:rsidR="003A6E42" w:rsidRDefault="008332EA">
      <w:pPr>
        <w:pStyle w:val="TOC4"/>
        <w:tabs>
          <w:tab w:val="right" w:leader="dot" w:pos="4879"/>
        </w:tabs>
        <w:rPr>
          <w:rFonts w:eastAsiaTheme="minorEastAsia" w:cstheme="minorBidi"/>
          <w:noProof/>
          <w:sz w:val="22"/>
          <w:szCs w:val="22"/>
          <w:rtl/>
        </w:rPr>
      </w:pPr>
      <w:hyperlink w:anchor="_Toc190466483" w:history="1">
        <w:r w:rsidR="003A6E42" w:rsidRPr="00F42ECC">
          <w:rPr>
            <w:rStyle w:val="Hyperlink"/>
            <w:noProof/>
            <w:rtl/>
          </w:rPr>
          <w:t>מקור הדין.</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Toc190466483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ד</w:t>
        </w:r>
        <w:r w:rsidR="003A6E42">
          <w:rPr>
            <w:rStyle w:val="Hyperlink"/>
            <w:noProof/>
            <w:rtl/>
          </w:rPr>
          <w:fldChar w:fldCharType="end"/>
        </w:r>
      </w:hyperlink>
    </w:p>
    <w:p w14:paraId="0B38D23A" w14:textId="71F636A5" w:rsidR="003A6E42" w:rsidRDefault="008332EA">
      <w:pPr>
        <w:pStyle w:val="TOC4"/>
        <w:tabs>
          <w:tab w:val="right" w:leader="dot" w:pos="4879"/>
        </w:tabs>
        <w:rPr>
          <w:rFonts w:eastAsiaTheme="minorEastAsia" w:cstheme="minorBidi"/>
          <w:noProof/>
          <w:sz w:val="22"/>
          <w:szCs w:val="22"/>
          <w:rtl/>
        </w:rPr>
      </w:pPr>
      <w:hyperlink w:anchor="_Toc190466484" w:history="1">
        <w:r w:rsidR="003A6E42" w:rsidRPr="00F42ECC">
          <w:rPr>
            <w:rStyle w:val="Hyperlink"/>
            <w:noProof/>
            <w:rtl/>
          </w:rPr>
          <w:t>מהי פת הבאה בכסנין?</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Toc190466484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ד</w:t>
        </w:r>
        <w:r w:rsidR="003A6E42">
          <w:rPr>
            <w:rStyle w:val="Hyperlink"/>
            <w:noProof/>
            <w:rtl/>
          </w:rPr>
          <w:fldChar w:fldCharType="end"/>
        </w:r>
      </w:hyperlink>
    </w:p>
    <w:p w14:paraId="1DE5BAE9" w14:textId="47251D90" w:rsidR="003A6E42" w:rsidRDefault="008332EA">
      <w:pPr>
        <w:pStyle w:val="TOC4"/>
        <w:tabs>
          <w:tab w:val="right" w:leader="dot" w:pos="4879"/>
        </w:tabs>
        <w:rPr>
          <w:rFonts w:eastAsiaTheme="minorEastAsia" w:cstheme="minorBidi"/>
          <w:noProof/>
          <w:sz w:val="22"/>
          <w:szCs w:val="22"/>
          <w:rtl/>
        </w:rPr>
      </w:pPr>
      <w:hyperlink w:anchor="_Toc190466485" w:history="1">
        <w:r w:rsidR="003A6E42" w:rsidRPr="00F42ECC">
          <w:rPr>
            <w:rStyle w:val="Hyperlink"/>
            <w:noProof/>
            <w:rtl/>
          </w:rPr>
          <w:t>מחלוקת השו"ע והרמ"א.</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Toc190466485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ה</w:t>
        </w:r>
        <w:r w:rsidR="003A6E42">
          <w:rPr>
            <w:rStyle w:val="Hyperlink"/>
            <w:noProof/>
            <w:rtl/>
          </w:rPr>
          <w:fldChar w:fldCharType="end"/>
        </w:r>
      </w:hyperlink>
    </w:p>
    <w:p w14:paraId="11404D32" w14:textId="4DE71001" w:rsidR="003A6E42" w:rsidRDefault="008332EA">
      <w:pPr>
        <w:pStyle w:val="TOC2"/>
        <w:tabs>
          <w:tab w:val="right" w:leader="dot" w:pos="4879"/>
        </w:tabs>
        <w:rPr>
          <w:rFonts w:eastAsiaTheme="minorEastAsia" w:cstheme="minorBidi"/>
          <w:i w:val="0"/>
          <w:iCs w:val="0"/>
          <w:noProof/>
          <w:sz w:val="22"/>
          <w:szCs w:val="22"/>
          <w:rtl/>
        </w:rPr>
      </w:pPr>
      <w:hyperlink w:anchor="_Toc190466486" w:history="1">
        <w:r w:rsidR="003A6E42" w:rsidRPr="00F42ECC">
          <w:rPr>
            <w:rStyle w:val="Hyperlink"/>
            <w:noProof/>
            <w:rtl/>
          </w:rPr>
          <w:t>ענף ב' - דעת רש"י.</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Toc190466486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ה</w:t>
        </w:r>
        <w:r w:rsidR="003A6E42">
          <w:rPr>
            <w:rStyle w:val="Hyperlink"/>
            <w:noProof/>
            <w:rtl/>
          </w:rPr>
          <w:fldChar w:fldCharType="end"/>
        </w:r>
      </w:hyperlink>
    </w:p>
    <w:p w14:paraId="6ADE34C1" w14:textId="0C71A411" w:rsidR="003A6E42" w:rsidRDefault="008332EA">
      <w:pPr>
        <w:pStyle w:val="TOC2"/>
        <w:tabs>
          <w:tab w:val="right" w:leader="dot" w:pos="4879"/>
        </w:tabs>
        <w:rPr>
          <w:rFonts w:eastAsiaTheme="minorEastAsia" w:cstheme="minorBidi"/>
          <w:i w:val="0"/>
          <w:iCs w:val="0"/>
          <w:noProof/>
          <w:sz w:val="22"/>
          <w:szCs w:val="22"/>
          <w:rtl/>
        </w:rPr>
      </w:pPr>
      <w:hyperlink w:anchor="_Toc190466487" w:history="1">
        <w:r w:rsidR="003A6E42" w:rsidRPr="00F42ECC">
          <w:rPr>
            <w:rStyle w:val="Hyperlink"/>
            <w:noProof/>
            <w:rtl/>
          </w:rPr>
          <w:t>ענף ג' - אובליא"ש.</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Toc190466487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ו</w:t>
        </w:r>
        <w:r w:rsidR="003A6E42">
          <w:rPr>
            <w:rStyle w:val="Hyperlink"/>
            <w:noProof/>
            <w:rtl/>
          </w:rPr>
          <w:fldChar w:fldCharType="end"/>
        </w:r>
      </w:hyperlink>
    </w:p>
    <w:p w14:paraId="699AB5CA" w14:textId="6BC8B16E" w:rsidR="003A6E42" w:rsidRDefault="008332EA">
      <w:pPr>
        <w:pStyle w:val="TOC1"/>
        <w:tabs>
          <w:tab w:val="right" w:leader="dot" w:pos="4879"/>
        </w:tabs>
        <w:rPr>
          <w:rFonts w:eastAsiaTheme="minorEastAsia" w:cstheme="minorBidi"/>
          <w:b w:val="0"/>
          <w:bCs w:val="0"/>
          <w:noProof/>
          <w:sz w:val="22"/>
          <w:szCs w:val="22"/>
          <w:rtl/>
        </w:rPr>
      </w:pPr>
      <w:hyperlink w:anchor="_Toc190466488" w:history="1">
        <w:r w:rsidR="003A6E42" w:rsidRPr="00F42ECC">
          <w:rPr>
            <w:rStyle w:val="Hyperlink"/>
            <w:noProof/>
            <w:rtl/>
          </w:rPr>
          <w:t>סימן ב' - שיעור קביעות סעודה.</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Toc190466488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ח</w:t>
        </w:r>
        <w:r w:rsidR="003A6E42">
          <w:rPr>
            <w:rStyle w:val="Hyperlink"/>
            <w:noProof/>
            <w:rtl/>
          </w:rPr>
          <w:fldChar w:fldCharType="end"/>
        </w:r>
      </w:hyperlink>
    </w:p>
    <w:p w14:paraId="6F3CF2F4" w14:textId="0E9F5314" w:rsidR="003A6E42" w:rsidRDefault="008332EA">
      <w:pPr>
        <w:pStyle w:val="TOC2"/>
        <w:tabs>
          <w:tab w:val="right" w:leader="dot" w:pos="4879"/>
        </w:tabs>
        <w:rPr>
          <w:rFonts w:eastAsiaTheme="minorEastAsia" w:cstheme="minorBidi"/>
          <w:i w:val="0"/>
          <w:iCs w:val="0"/>
          <w:noProof/>
          <w:sz w:val="22"/>
          <w:szCs w:val="22"/>
          <w:rtl/>
        </w:rPr>
      </w:pPr>
      <w:hyperlink w:anchor="_Toc190466489" w:history="1">
        <w:r w:rsidR="003A6E42" w:rsidRPr="00F42ECC">
          <w:rPr>
            <w:rStyle w:val="Hyperlink"/>
            <w:noProof/>
            <w:rtl/>
          </w:rPr>
          <w:t>ענף א' – עקרי הדינים.</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Toc190466489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ח</w:t>
        </w:r>
        <w:r w:rsidR="003A6E42">
          <w:rPr>
            <w:rStyle w:val="Hyperlink"/>
            <w:noProof/>
            <w:rtl/>
          </w:rPr>
          <w:fldChar w:fldCharType="end"/>
        </w:r>
      </w:hyperlink>
    </w:p>
    <w:p w14:paraId="10415C0D" w14:textId="5EB2719C" w:rsidR="003A6E42" w:rsidRDefault="008332EA">
      <w:pPr>
        <w:pStyle w:val="TOC4"/>
        <w:tabs>
          <w:tab w:val="right" w:leader="dot" w:pos="4879"/>
        </w:tabs>
        <w:rPr>
          <w:rFonts w:eastAsiaTheme="minorEastAsia" w:cstheme="minorBidi"/>
          <w:noProof/>
          <w:sz w:val="22"/>
          <w:szCs w:val="22"/>
          <w:rtl/>
        </w:rPr>
      </w:pPr>
      <w:hyperlink w:anchor="_Toc190466490" w:history="1">
        <w:r w:rsidR="003A6E42" w:rsidRPr="00F42ECC">
          <w:rPr>
            <w:rStyle w:val="Hyperlink"/>
            <w:noProof/>
            <w:rtl/>
          </w:rPr>
          <w:t>מבוא.</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Toc190466490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ח</w:t>
        </w:r>
        <w:r w:rsidR="003A6E42">
          <w:rPr>
            <w:rStyle w:val="Hyperlink"/>
            <w:noProof/>
            <w:rtl/>
          </w:rPr>
          <w:fldChar w:fldCharType="end"/>
        </w:r>
      </w:hyperlink>
    </w:p>
    <w:p w14:paraId="3675174B" w14:textId="6FB9F89D" w:rsidR="003A6E42" w:rsidRDefault="008332EA">
      <w:pPr>
        <w:pStyle w:val="TOC4"/>
        <w:tabs>
          <w:tab w:val="right" w:leader="dot" w:pos="4879"/>
        </w:tabs>
        <w:rPr>
          <w:rFonts w:eastAsiaTheme="minorEastAsia" w:cstheme="minorBidi"/>
          <w:noProof/>
          <w:sz w:val="22"/>
          <w:szCs w:val="22"/>
          <w:rtl/>
        </w:rPr>
      </w:pPr>
      <w:hyperlink w:anchor="_Toc190466491" w:history="1">
        <w:r w:rsidR="003A6E42" w:rsidRPr="00F42ECC">
          <w:rPr>
            <w:rStyle w:val="Hyperlink"/>
            <w:noProof/>
            <w:rtl/>
          </w:rPr>
          <w:t>שיעור קביעות סעודה.</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Toc190466491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ח</w:t>
        </w:r>
        <w:r w:rsidR="003A6E42">
          <w:rPr>
            <w:rStyle w:val="Hyperlink"/>
            <w:noProof/>
            <w:rtl/>
          </w:rPr>
          <w:fldChar w:fldCharType="end"/>
        </w:r>
      </w:hyperlink>
    </w:p>
    <w:p w14:paraId="450B7768" w14:textId="3B9311C8" w:rsidR="003A6E42" w:rsidRDefault="008332EA">
      <w:pPr>
        <w:pStyle w:val="TOC4"/>
        <w:tabs>
          <w:tab w:val="right" w:leader="dot" w:pos="4879"/>
        </w:tabs>
        <w:rPr>
          <w:rFonts w:eastAsiaTheme="minorEastAsia" w:cstheme="minorBidi"/>
          <w:noProof/>
          <w:sz w:val="22"/>
          <w:szCs w:val="22"/>
          <w:rtl/>
        </w:rPr>
      </w:pPr>
      <w:hyperlink w:anchor="_Toc190466492" w:history="1">
        <w:r w:rsidR="003A6E42" w:rsidRPr="00F42ECC">
          <w:rPr>
            <w:rStyle w:val="Hyperlink"/>
            <w:noProof/>
            <w:rtl/>
          </w:rPr>
          <w:t>להלכה.</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Toc190466492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ט</w:t>
        </w:r>
        <w:r w:rsidR="003A6E42">
          <w:rPr>
            <w:rStyle w:val="Hyperlink"/>
            <w:noProof/>
            <w:rtl/>
          </w:rPr>
          <w:fldChar w:fldCharType="end"/>
        </w:r>
      </w:hyperlink>
    </w:p>
    <w:p w14:paraId="63F09E7B" w14:textId="5C70A864" w:rsidR="003A6E42" w:rsidRDefault="008332EA">
      <w:pPr>
        <w:pStyle w:val="TOC4"/>
        <w:tabs>
          <w:tab w:val="right" w:leader="dot" w:pos="4879"/>
        </w:tabs>
        <w:rPr>
          <w:rFonts w:eastAsiaTheme="minorEastAsia" w:cstheme="minorBidi"/>
          <w:noProof/>
          <w:sz w:val="22"/>
          <w:szCs w:val="22"/>
          <w:rtl/>
        </w:rPr>
      </w:pPr>
      <w:hyperlink w:anchor="_Toc190466493" w:history="1">
        <w:r w:rsidR="003A6E42" w:rsidRPr="00F42ECC">
          <w:rPr>
            <w:rStyle w:val="Hyperlink"/>
            <w:noProof/>
            <w:rtl/>
          </w:rPr>
          <w:t>כיצד לנהוג ב'ספק ברכות'.</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Toc190466493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ט</w:t>
        </w:r>
        <w:r w:rsidR="003A6E42">
          <w:rPr>
            <w:rStyle w:val="Hyperlink"/>
            <w:noProof/>
            <w:rtl/>
          </w:rPr>
          <w:fldChar w:fldCharType="end"/>
        </w:r>
      </w:hyperlink>
    </w:p>
    <w:p w14:paraId="20FCBC63" w14:textId="28EE4DD2" w:rsidR="003A6E42" w:rsidRDefault="008332EA">
      <w:pPr>
        <w:pStyle w:val="TOC2"/>
        <w:tabs>
          <w:tab w:val="right" w:leader="dot" w:pos="4879"/>
        </w:tabs>
        <w:rPr>
          <w:rFonts w:eastAsiaTheme="minorEastAsia" w:cstheme="minorBidi"/>
          <w:i w:val="0"/>
          <w:iCs w:val="0"/>
          <w:noProof/>
          <w:sz w:val="22"/>
          <w:szCs w:val="22"/>
          <w:rtl/>
        </w:rPr>
      </w:pPr>
      <w:hyperlink w:anchor="_Toc190466494" w:history="1">
        <w:r w:rsidR="003A6E42" w:rsidRPr="00F42ECC">
          <w:rPr>
            <w:rStyle w:val="Hyperlink"/>
            <w:noProof/>
            <w:rtl/>
          </w:rPr>
          <w:t>ענף ב' – קבע הוא.</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Toc190466494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י</w:t>
        </w:r>
        <w:r w:rsidR="003A6E42">
          <w:rPr>
            <w:rStyle w:val="Hyperlink"/>
            <w:noProof/>
            <w:rtl/>
          </w:rPr>
          <w:fldChar w:fldCharType="end"/>
        </w:r>
      </w:hyperlink>
    </w:p>
    <w:p w14:paraId="1AD3E46E" w14:textId="57D66CC5" w:rsidR="003A6E42" w:rsidRDefault="008332EA">
      <w:pPr>
        <w:pStyle w:val="TOC4"/>
        <w:tabs>
          <w:tab w:val="right" w:leader="dot" w:pos="4879"/>
        </w:tabs>
        <w:rPr>
          <w:rFonts w:eastAsiaTheme="minorEastAsia" w:cstheme="minorBidi"/>
          <w:noProof/>
          <w:sz w:val="22"/>
          <w:szCs w:val="22"/>
          <w:rtl/>
        </w:rPr>
      </w:pPr>
      <w:hyperlink w:anchor="_Toc190466495" w:history="1">
        <w:r w:rsidR="003A6E42" w:rsidRPr="00F42ECC">
          <w:rPr>
            <w:rStyle w:val="Hyperlink"/>
            <w:noProof/>
            <w:rtl/>
          </w:rPr>
          <w:t>כשהדרך לקבוע סעודה.</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Toc190466495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י</w:t>
        </w:r>
        <w:r w:rsidR="003A6E42">
          <w:rPr>
            <w:rStyle w:val="Hyperlink"/>
            <w:noProof/>
            <w:rtl/>
          </w:rPr>
          <w:fldChar w:fldCharType="end"/>
        </w:r>
      </w:hyperlink>
    </w:p>
    <w:p w14:paraId="4DEF07DB" w14:textId="3A0BE672" w:rsidR="003A6E42" w:rsidRDefault="008332EA">
      <w:pPr>
        <w:pStyle w:val="TOC4"/>
        <w:tabs>
          <w:tab w:val="right" w:leader="dot" w:pos="4879"/>
        </w:tabs>
        <w:rPr>
          <w:rFonts w:eastAsiaTheme="minorEastAsia" w:cstheme="minorBidi"/>
          <w:noProof/>
          <w:sz w:val="22"/>
          <w:szCs w:val="22"/>
          <w:rtl/>
        </w:rPr>
      </w:pPr>
      <w:hyperlink w:anchor="_Toc190466496" w:history="1">
        <w:r w:rsidR="003A6E42" w:rsidRPr="00F42ECC">
          <w:rPr>
            <w:rStyle w:val="Hyperlink"/>
            <w:noProof/>
            <w:rtl/>
          </w:rPr>
          <w:t>מינים שהדרך לקבוע עליהם סעודה.</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Toc190466496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י</w:t>
        </w:r>
        <w:r w:rsidR="003A6E42">
          <w:rPr>
            <w:rStyle w:val="Hyperlink"/>
            <w:noProof/>
            <w:rtl/>
          </w:rPr>
          <w:fldChar w:fldCharType="end"/>
        </w:r>
      </w:hyperlink>
    </w:p>
    <w:p w14:paraId="660D49BA" w14:textId="6D59E08C" w:rsidR="003A6E42" w:rsidRDefault="008332EA">
      <w:pPr>
        <w:pStyle w:val="TOC4"/>
        <w:tabs>
          <w:tab w:val="right" w:leader="dot" w:pos="4879"/>
        </w:tabs>
        <w:rPr>
          <w:rFonts w:eastAsiaTheme="minorEastAsia" w:cstheme="minorBidi"/>
          <w:noProof/>
          <w:sz w:val="22"/>
          <w:szCs w:val="22"/>
          <w:rtl/>
        </w:rPr>
      </w:pPr>
      <w:hyperlink w:anchor="_Toc190466497" w:history="1">
        <w:r w:rsidR="003A6E42" w:rsidRPr="00F42ECC">
          <w:rPr>
            <w:rStyle w:val="Hyperlink"/>
            <w:noProof/>
            <w:rtl/>
          </w:rPr>
          <w:t>כשהאדם לבדו קבע סעודה.</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Toc190466497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י</w:t>
        </w:r>
        <w:r w:rsidR="003A6E42">
          <w:rPr>
            <w:rStyle w:val="Hyperlink"/>
            <w:noProof/>
            <w:rtl/>
          </w:rPr>
          <w:fldChar w:fldCharType="end"/>
        </w:r>
      </w:hyperlink>
    </w:p>
    <w:p w14:paraId="26D2575D" w14:textId="5F895753" w:rsidR="003A6E42" w:rsidRDefault="008332EA">
      <w:pPr>
        <w:pStyle w:val="TOC4"/>
        <w:tabs>
          <w:tab w:val="right" w:leader="dot" w:pos="4879"/>
        </w:tabs>
        <w:rPr>
          <w:rFonts w:eastAsiaTheme="minorEastAsia" w:cstheme="minorBidi"/>
          <w:noProof/>
          <w:sz w:val="22"/>
          <w:szCs w:val="22"/>
          <w:rtl/>
        </w:rPr>
      </w:pPr>
      <w:hyperlink w:anchor="_Toc190466498" w:history="1">
        <w:r w:rsidR="003A6E42" w:rsidRPr="00F42ECC">
          <w:rPr>
            <w:rStyle w:val="Hyperlink"/>
            <w:noProof/>
            <w:rtl/>
          </w:rPr>
          <w:t>בשבע.</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Toc190466498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יא</w:t>
        </w:r>
        <w:r w:rsidR="003A6E42">
          <w:rPr>
            <w:rStyle w:val="Hyperlink"/>
            <w:noProof/>
            <w:rtl/>
          </w:rPr>
          <w:fldChar w:fldCharType="end"/>
        </w:r>
      </w:hyperlink>
    </w:p>
    <w:p w14:paraId="6E6E48C0" w14:textId="4E3770D1" w:rsidR="003A6E42" w:rsidRDefault="008332EA">
      <w:pPr>
        <w:pStyle w:val="TOC2"/>
        <w:tabs>
          <w:tab w:val="right" w:leader="dot" w:pos="4879"/>
        </w:tabs>
        <w:rPr>
          <w:rFonts w:eastAsiaTheme="minorEastAsia" w:cstheme="minorBidi"/>
          <w:i w:val="0"/>
          <w:iCs w:val="0"/>
          <w:noProof/>
          <w:sz w:val="22"/>
          <w:szCs w:val="22"/>
          <w:rtl/>
        </w:rPr>
      </w:pPr>
      <w:hyperlink w:anchor="_Toc190466499" w:history="1">
        <w:r w:rsidR="003A6E42" w:rsidRPr="00F42ECC">
          <w:rPr>
            <w:rStyle w:val="Hyperlink"/>
            <w:noProof/>
            <w:rtl/>
          </w:rPr>
          <w:t>ענף ג' - נשתנה השיעור.</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Toc190466499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יא</w:t>
        </w:r>
        <w:r w:rsidR="003A6E42">
          <w:rPr>
            <w:rStyle w:val="Hyperlink"/>
            <w:noProof/>
            <w:rtl/>
          </w:rPr>
          <w:fldChar w:fldCharType="end"/>
        </w:r>
      </w:hyperlink>
    </w:p>
    <w:p w14:paraId="17E9CFE9" w14:textId="7F501795" w:rsidR="003A6E42" w:rsidRDefault="008332EA">
      <w:pPr>
        <w:pStyle w:val="TOC4"/>
        <w:tabs>
          <w:tab w:val="right" w:leader="dot" w:pos="4879"/>
        </w:tabs>
        <w:rPr>
          <w:rFonts w:eastAsiaTheme="minorEastAsia" w:cstheme="minorBidi"/>
          <w:noProof/>
          <w:sz w:val="22"/>
          <w:szCs w:val="22"/>
          <w:rtl/>
        </w:rPr>
      </w:pPr>
      <w:hyperlink w:anchor="_Toc190466500" w:history="1">
        <w:r w:rsidR="003A6E42" w:rsidRPr="00F42ECC">
          <w:rPr>
            <w:rStyle w:val="Hyperlink"/>
            <w:noProof/>
            <w:rtl/>
          </w:rPr>
          <w:t>השיעור תלוי במנהג הדור.</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Toc190466500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יא</w:t>
        </w:r>
        <w:r w:rsidR="003A6E42">
          <w:rPr>
            <w:rStyle w:val="Hyperlink"/>
            <w:noProof/>
            <w:rtl/>
          </w:rPr>
          <w:fldChar w:fldCharType="end"/>
        </w:r>
      </w:hyperlink>
    </w:p>
    <w:p w14:paraId="7FD9CF52" w14:textId="7E3D9416" w:rsidR="003A6E42" w:rsidRDefault="008332EA">
      <w:pPr>
        <w:pStyle w:val="TOC4"/>
        <w:tabs>
          <w:tab w:val="right" w:leader="dot" w:pos="4879"/>
        </w:tabs>
        <w:rPr>
          <w:rFonts w:eastAsiaTheme="minorEastAsia" w:cstheme="minorBidi"/>
          <w:noProof/>
          <w:sz w:val="22"/>
          <w:szCs w:val="22"/>
          <w:rtl/>
        </w:rPr>
      </w:pPr>
      <w:hyperlink w:anchor="_Toc190466501" w:history="1">
        <w:r w:rsidR="003A6E42" w:rsidRPr="00F42ECC">
          <w:rPr>
            <w:rStyle w:val="Hyperlink"/>
            <w:noProof/>
            <w:rtl/>
          </w:rPr>
          <w:t>דעת חכמי ספרד.</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Toc190466501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יב</w:t>
        </w:r>
        <w:r w:rsidR="003A6E42">
          <w:rPr>
            <w:rStyle w:val="Hyperlink"/>
            <w:noProof/>
            <w:rtl/>
          </w:rPr>
          <w:fldChar w:fldCharType="end"/>
        </w:r>
      </w:hyperlink>
    </w:p>
    <w:p w14:paraId="61F36709" w14:textId="56CAA475" w:rsidR="003A6E42" w:rsidRDefault="008332EA">
      <w:pPr>
        <w:pStyle w:val="TOC4"/>
        <w:tabs>
          <w:tab w:val="right" w:leader="dot" w:pos="4879"/>
        </w:tabs>
        <w:rPr>
          <w:rFonts w:eastAsiaTheme="minorEastAsia" w:cstheme="minorBidi"/>
          <w:noProof/>
          <w:sz w:val="22"/>
          <w:szCs w:val="22"/>
          <w:rtl/>
        </w:rPr>
      </w:pPr>
      <w:hyperlink w:anchor="_Toc190466502" w:history="1">
        <w:r w:rsidR="003A6E42" w:rsidRPr="00F42ECC">
          <w:rPr>
            <w:rStyle w:val="Hyperlink"/>
            <w:noProof/>
            <w:rtl/>
          </w:rPr>
          <w:t>דברי ה'דרכי משה'.</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Toc190466502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יב</w:t>
        </w:r>
        <w:r w:rsidR="003A6E42">
          <w:rPr>
            <w:rStyle w:val="Hyperlink"/>
            <w:noProof/>
            <w:rtl/>
          </w:rPr>
          <w:fldChar w:fldCharType="end"/>
        </w:r>
      </w:hyperlink>
    </w:p>
    <w:p w14:paraId="51C4B3FD" w14:textId="1AC96BD7" w:rsidR="003A6E42" w:rsidRDefault="008332EA">
      <w:pPr>
        <w:pStyle w:val="TOC4"/>
        <w:tabs>
          <w:tab w:val="right" w:leader="dot" w:pos="4879"/>
        </w:tabs>
        <w:rPr>
          <w:rFonts w:eastAsiaTheme="minorEastAsia" w:cstheme="minorBidi"/>
          <w:noProof/>
          <w:sz w:val="22"/>
          <w:szCs w:val="22"/>
          <w:rtl/>
        </w:rPr>
      </w:pPr>
      <w:hyperlink w:anchor="_Toc190466503" w:history="1">
        <w:r w:rsidR="003A6E42" w:rsidRPr="00F42ECC">
          <w:rPr>
            <w:rStyle w:val="Hyperlink"/>
            <w:noProof/>
            <w:rtl/>
          </w:rPr>
          <w:t>השגות האחרונים.</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Toc190466503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יג</w:t>
        </w:r>
        <w:r w:rsidR="003A6E42">
          <w:rPr>
            <w:rStyle w:val="Hyperlink"/>
            <w:noProof/>
            <w:rtl/>
          </w:rPr>
          <w:fldChar w:fldCharType="end"/>
        </w:r>
      </w:hyperlink>
    </w:p>
    <w:p w14:paraId="0239C416" w14:textId="42B128B2" w:rsidR="003A6E42" w:rsidRDefault="008332EA">
      <w:pPr>
        <w:pStyle w:val="TOC4"/>
        <w:tabs>
          <w:tab w:val="right" w:leader="dot" w:pos="4879"/>
        </w:tabs>
        <w:rPr>
          <w:rFonts w:eastAsiaTheme="minorEastAsia" w:cstheme="minorBidi"/>
          <w:noProof/>
          <w:sz w:val="22"/>
          <w:szCs w:val="22"/>
          <w:rtl/>
        </w:rPr>
      </w:pPr>
      <w:hyperlink w:anchor="_Toc190466504" w:history="1">
        <w:r w:rsidR="003A6E42" w:rsidRPr="00F42ECC">
          <w:rPr>
            <w:rStyle w:val="Hyperlink"/>
            <w:noProof/>
            <w:rtl/>
          </w:rPr>
          <w:t>השיעור שאוכלים בסעודות.</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Toc190466504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יג</w:t>
        </w:r>
        <w:r w:rsidR="003A6E42">
          <w:rPr>
            <w:rStyle w:val="Hyperlink"/>
            <w:noProof/>
            <w:rtl/>
          </w:rPr>
          <w:fldChar w:fldCharType="end"/>
        </w:r>
      </w:hyperlink>
    </w:p>
    <w:p w14:paraId="7D2424EE" w14:textId="049AE3A6" w:rsidR="003A6E42" w:rsidRDefault="008332EA">
      <w:pPr>
        <w:pStyle w:val="TOC1"/>
        <w:tabs>
          <w:tab w:val="right" w:leader="dot" w:pos="4879"/>
        </w:tabs>
        <w:rPr>
          <w:rFonts w:eastAsiaTheme="minorEastAsia" w:cstheme="minorBidi"/>
          <w:b w:val="0"/>
          <w:bCs w:val="0"/>
          <w:noProof/>
          <w:sz w:val="22"/>
          <w:szCs w:val="22"/>
          <w:rtl/>
        </w:rPr>
      </w:pPr>
      <w:hyperlink w:anchor="_Toc190466505" w:history="1">
        <w:r w:rsidR="003A6E42" w:rsidRPr="00F42ECC">
          <w:rPr>
            <w:rStyle w:val="Hyperlink"/>
            <w:noProof/>
            <w:rtl/>
          </w:rPr>
          <w:t>סימן ג' - לחמניות מזונות.</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Toc190466505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יד</w:t>
        </w:r>
        <w:r w:rsidR="003A6E42">
          <w:rPr>
            <w:rStyle w:val="Hyperlink"/>
            <w:noProof/>
            <w:rtl/>
          </w:rPr>
          <w:fldChar w:fldCharType="end"/>
        </w:r>
      </w:hyperlink>
    </w:p>
    <w:p w14:paraId="6EA9AD5B" w14:textId="3E6AAFA8" w:rsidR="003A6E42" w:rsidRDefault="008332EA">
      <w:pPr>
        <w:pStyle w:val="TOC4"/>
        <w:tabs>
          <w:tab w:val="right" w:leader="dot" w:pos="4879"/>
        </w:tabs>
        <w:rPr>
          <w:rFonts w:eastAsiaTheme="minorEastAsia" w:cstheme="minorBidi"/>
          <w:noProof/>
          <w:sz w:val="22"/>
          <w:szCs w:val="22"/>
          <w:rtl/>
        </w:rPr>
      </w:pPr>
      <w:hyperlink w:anchor="_Toc190466506" w:history="1">
        <w:r w:rsidR="003A6E42" w:rsidRPr="00F42ECC">
          <w:rPr>
            <w:rStyle w:val="Hyperlink"/>
            <w:noProof/>
            <w:rtl/>
          </w:rPr>
          <w:t>המציאות כיום.</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Toc190466506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יד</w:t>
        </w:r>
        <w:r w:rsidR="003A6E42">
          <w:rPr>
            <w:rStyle w:val="Hyperlink"/>
            <w:noProof/>
            <w:rtl/>
          </w:rPr>
          <w:fldChar w:fldCharType="end"/>
        </w:r>
      </w:hyperlink>
    </w:p>
    <w:p w14:paraId="7E6C6661" w14:textId="3385CB27" w:rsidR="003A6E42" w:rsidRDefault="008332EA">
      <w:pPr>
        <w:pStyle w:val="TOC2"/>
        <w:tabs>
          <w:tab w:val="right" w:leader="dot" w:pos="4879"/>
        </w:tabs>
        <w:rPr>
          <w:rFonts w:eastAsiaTheme="minorEastAsia" w:cstheme="minorBidi"/>
          <w:i w:val="0"/>
          <w:iCs w:val="0"/>
          <w:noProof/>
          <w:sz w:val="22"/>
          <w:szCs w:val="22"/>
          <w:rtl/>
        </w:rPr>
      </w:pPr>
      <w:hyperlink w:anchor="_Toc190466507" w:history="1">
        <w:r w:rsidR="003A6E42" w:rsidRPr="00F42ECC">
          <w:rPr>
            <w:rStyle w:val="Hyperlink"/>
            <w:noProof/>
            <w:rtl/>
          </w:rPr>
          <w:t>ענף א' - קביעות סעודה.</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Toc190466507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יד</w:t>
        </w:r>
        <w:r w:rsidR="003A6E42">
          <w:rPr>
            <w:rStyle w:val="Hyperlink"/>
            <w:noProof/>
            <w:rtl/>
          </w:rPr>
          <w:fldChar w:fldCharType="end"/>
        </w:r>
      </w:hyperlink>
    </w:p>
    <w:p w14:paraId="1FA08DDA" w14:textId="15D4ED2C" w:rsidR="003A6E42" w:rsidRDefault="008332EA">
      <w:pPr>
        <w:pStyle w:val="TOC4"/>
        <w:tabs>
          <w:tab w:val="right" w:leader="dot" w:pos="4879"/>
        </w:tabs>
        <w:rPr>
          <w:rFonts w:eastAsiaTheme="minorEastAsia" w:cstheme="minorBidi"/>
          <w:noProof/>
          <w:sz w:val="22"/>
          <w:szCs w:val="22"/>
          <w:rtl/>
        </w:rPr>
      </w:pPr>
      <w:hyperlink w:anchor="_Toc190466508" w:history="1">
        <w:r w:rsidR="003A6E42" w:rsidRPr="00F42ECC">
          <w:rPr>
            <w:rStyle w:val="Hyperlink"/>
            <w:noProof/>
            <w:rtl/>
          </w:rPr>
          <w:t>שיעור הקביעות</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Toc190466508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יד</w:t>
        </w:r>
        <w:r w:rsidR="003A6E42">
          <w:rPr>
            <w:rStyle w:val="Hyperlink"/>
            <w:noProof/>
            <w:rtl/>
          </w:rPr>
          <w:fldChar w:fldCharType="end"/>
        </w:r>
      </w:hyperlink>
    </w:p>
    <w:p w14:paraId="6D6EAC59" w14:textId="08F92BCF" w:rsidR="003A6E42" w:rsidRDefault="008332EA">
      <w:pPr>
        <w:pStyle w:val="TOC4"/>
        <w:tabs>
          <w:tab w:val="right" w:leader="dot" w:pos="4879"/>
        </w:tabs>
        <w:rPr>
          <w:rFonts w:eastAsiaTheme="minorEastAsia" w:cstheme="minorBidi"/>
          <w:noProof/>
          <w:sz w:val="22"/>
          <w:szCs w:val="22"/>
          <w:rtl/>
        </w:rPr>
      </w:pPr>
      <w:hyperlink w:anchor="_Toc190466509" w:history="1">
        <w:r w:rsidR="003A6E42" w:rsidRPr="00F42ECC">
          <w:rPr>
            <w:rStyle w:val="Hyperlink"/>
            <w:noProof/>
            <w:rtl/>
          </w:rPr>
          <w:t>תוספת הליפתן.</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Toc190466509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טו</w:t>
        </w:r>
        <w:r w:rsidR="003A6E42">
          <w:rPr>
            <w:rStyle w:val="Hyperlink"/>
            <w:noProof/>
            <w:rtl/>
          </w:rPr>
          <w:fldChar w:fldCharType="end"/>
        </w:r>
      </w:hyperlink>
    </w:p>
    <w:p w14:paraId="49D6CF76" w14:textId="776F91A2" w:rsidR="003A6E42" w:rsidRDefault="008332EA">
      <w:pPr>
        <w:pStyle w:val="TOC4"/>
        <w:tabs>
          <w:tab w:val="right" w:leader="dot" w:pos="4879"/>
        </w:tabs>
        <w:rPr>
          <w:rFonts w:eastAsiaTheme="minorEastAsia" w:cstheme="minorBidi"/>
          <w:noProof/>
          <w:sz w:val="22"/>
          <w:szCs w:val="22"/>
          <w:rtl/>
        </w:rPr>
      </w:pPr>
      <w:hyperlink w:anchor="_Toc190466510" w:history="1">
        <w:r w:rsidR="003A6E42" w:rsidRPr="00F42ECC">
          <w:rPr>
            <w:rStyle w:val="Hyperlink"/>
            <w:noProof/>
            <w:rtl/>
          </w:rPr>
          <w:t>קביעה ללא שיעור.</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Toc190466510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טו</w:t>
        </w:r>
        <w:r w:rsidR="003A6E42">
          <w:rPr>
            <w:rStyle w:val="Hyperlink"/>
            <w:noProof/>
            <w:rtl/>
          </w:rPr>
          <w:fldChar w:fldCharType="end"/>
        </w:r>
      </w:hyperlink>
    </w:p>
    <w:p w14:paraId="50E1C8E5" w14:textId="76A8A908" w:rsidR="003A6E42" w:rsidRDefault="008332EA">
      <w:pPr>
        <w:pStyle w:val="TOC2"/>
        <w:tabs>
          <w:tab w:val="right" w:leader="dot" w:pos="4879"/>
        </w:tabs>
        <w:rPr>
          <w:rFonts w:eastAsiaTheme="minorEastAsia" w:cstheme="minorBidi"/>
          <w:i w:val="0"/>
          <w:iCs w:val="0"/>
          <w:noProof/>
          <w:sz w:val="22"/>
          <w:szCs w:val="22"/>
          <w:rtl/>
        </w:rPr>
      </w:pPr>
      <w:hyperlink w:anchor="_Toc190466511" w:history="1">
        <w:r w:rsidR="003A6E42" w:rsidRPr="00F42ECC">
          <w:rPr>
            <w:rStyle w:val="Hyperlink"/>
            <w:noProof/>
            <w:rtl/>
          </w:rPr>
          <w:t>ענף ב' - ברכת פת זו המוציא.</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Toc190466511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טו</w:t>
        </w:r>
        <w:r w:rsidR="003A6E42">
          <w:rPr>
            <w:rStyle w:val="Hyperlink"/>
            <w:noProof/>
            <w:rtl/>
          </w:rPr>
          <w:fldChar w:fldCharType="end"/>
        </w:r>
      </w:hyperlink>
    </w:p>
    <w:p w14:paraId="00E4C9AB" w14:textId="4E5D727C" w:rsidR="003A6E42" w:rsidRDefault="008332EA">
      <w:pPr>
        <w:pStyle w:val="TOC4"/>
        <w:tabs>
          <w:tab w:val="right" w:leader="dot" w:pos="4879"/>
        </w:tabs>
        <w:rPr>
          <w:rFonts w:eastAsiaTheme="minorEastAsia" w:cstheme="minorBidi"/>
          <w:noProof/>
          <w:sz w:val="22"/>
          <w:szCs w:val="22"/>
          <w:rtl/>
        </w:rPr>
      </w:pPr>
      <w:hyperlink w:anchor="_Toc190466512" w:history="1">
        <w:r w:rsidR="003A6E42" w:rsidRPr="00F42ECC">
          <w:rPr>
            <w:rStyle w:val="Hyperlink"/>
            <w:noProof/>
            <w:rtl/>
          </w:rPr>
          <w:t>מיועדת לקביעות.</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Toc190466512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טו</w:t>
        </w:r>
        <w:r w:rsidR="003A6E42">
          <w:rPr>
            <w:rStyle w:val="Hyperlink"/>
            <w:noProof/>
            <w:rtl/>
          </w:rPr>
          <w:fldChar w:fldCharType="end"/>
        </w:r>
      </w:hyperlink>
    </w:p>
    <w:p w14:paraId="64195BBE" w14:textId="12F502F2" w:rsidR="003A6E42" w:rsidRDefault="008332EA">
      <w:pPr>
        <w:pStyle w:val="TOC2"/>
        <w:tabs>
          <w:tab w:val="right" w:leader="dot" w:pos="4879"/>
        </w:tabs>
        <w:rPr>
          <w:rFonts w:eastAsiaTheme="minorEastAsia" w:cstheme="minorBidi"/>
          <w:i w:val="0"/>
          <w:iCs w:val="0"/>
          <w:noProof/>
          <w:sz w:val="22"/>
          <w:szCs w:val="22"/>
          <w:rtl/>
        </w:rPr>
      </w:pPr>
      <w:hyperlink w:anchor="_Toc190466513" w:history="1">
        <w:r w:rsidR="003A6E42" w:rsidRPr="00F42ECC">
          <w:rPr>
            <w:rStyle w:val="Hyperlink"/>
            <w:noProof/>
            <w:rtl/>
          </w:rPr>
          <w:t>ענף ג' - שיעור מתיקות העיסה.</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Toc190466513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טז</w:t>
        </w:r>
        <w:r w:rsidR="003A6E42">
          <w:rPr>
            <w:rStyle w:val="Hyperlink"/>
            <w:noProof/>
            <w:rtl/>
          </w:rPr>
          <w:fldChar w:fldCharType="end"/>
        </w:r>
      </w:hyperlink>
    </w:p>
    <w:p w14:paraId="3BE171D3" w14:textId="147C49F7" w:rsidR="003A6E42" w:rsidRDefault="008332EA">
      <w:pPr>
        <w:pStyle w:val="TOC4"/>
        <w:tabs>
          <w:tab w:val="right" w:leader="dot" w:pos="4879"/>
        </w:tabs>
        <w:rPr>
          <w:rFonts w:eastAsiaTheme="minorEastAsia" w:cstheme="minorBidi"/>
          <w:noProof/>
          <w:sz w:val="22"/>
          <w:szCs w:val="22"/>
          <w:rtl/>
        </w:rPr>
      </w:pPr>
      <w:hyperlink w:anchor="_Toc190466514" w:history="1">
        <w:r w:rsidR="003A6E42" w:rsidRPr="00F42ECC">
          <w:rPr>
            <w:rStyle w:val="Hyperlink"/>
            <w:noProof/>
            <w:rtl/>
          </w:rPr>
          <w:t>דעת הבית יוסף.</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Toc190466514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טז</w:t>
        </w:r>
        <w:r w:rsidR="003A6E42">
          <w:rPr>
            <w:rStyle w:val="Hyperlink"/>
            <w:noProof/>
            <w:rtl/>
          </w:rPr>
          <w:fldChar w:fldCharType="end"/>
        </w:r>
      </w:hyperlink>
    </w:p>
    <w:p w14:paraId="52D87CE0" w14:textId="2B06845E" w:rsidR="003A6E42" w:rsidRDefault="008332EA">
      <w:pPr>
        <w:pStyle w:val="TOC4"/>
        <w:tabs>
          <w:tab w:val="right" w:leader="dot" w:pos="4879"/>
        </w:tabs>
        <w:rPr>
          <w:rFonts w:eastAsiaTheme="minorEastAsia" w:cstheme="minorBidi"/>
          <w:noProof/>
          <w:sz w:val="22"/>
          <w:szCs w:val="22"/>
          <w:rtl/>
        </w:rPr>
      </w:pPr>
      <w:hyperlink w:anchor="_Toc190466515" w:history="1">
        <w:r w:rsidR="003A6E42" w:rsidRPr="00F42ECC">
          <w:rPr>
            <w:rStyle w:val="Hyperlink"/>
            <w:noProof/>
            <w:rtl/>
          </w:rPr>
          <w:t>דעת הרמ"א.</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Toc190466515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יז</w:t>
        </w:r>
        <w:r w:rsidR="003A6E42">
          <w:rPr>
            <w:rStyle w:val="Hyperlink"/>
            <w:noProof/>
            <w:rtl/>
          </w:rPr>
          <w:fldChar w:fldCharType="end"/>
        </w:r>
      </w:hyperlink>
    </w:p>
    <w:p w14:paraId="563B7351" w14:textId="1CE7987B" w:rsidR="003A6E42" w:rsidRDefault="008332EA">
      <w:pPr>
        <w:pStyle w:val="TOC4"/>
        <w:tabs>
          <w:tab w:val="right" w:leader="dot" w:pos="4879"/>
        </w:tabs>
        <w:rPr>
          <w:rFonts w:eastAsiaTheme="minorEastAsia" w:cstheme="minorBidi"/>
          <w:noProof/>
          <w:sz w:val="22"/>
          <w:szCs w:val="22"/>
          <w:rtl/>
        </w:rPr>
      </w:pPr>
      <w:hyperlink w:anchor="_Toc190466516" w:history="1">
        <w:r w:rsidR="003A6E42" w:rsidRPr="00F42ECC">
          <w:rPr>
            <w:rStyle w:val="Hyperlink"/>
            <w:noProof/>
            <w:rtl/>
          </w:rPr>
          <w:t>ביאור דברי הרמ"א.</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Toc190466516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יז</w:t>
        </w:r>
        <w:r w:rsidR="003A6E42">
          <w:rPr>
            <w:rStyle w:val="Hyperlink"/>
            <w:noProof/>
            <w:rtl/>
          </w:rPr>
          <w:fldChar w:fldCharType="end"/>
        </w:r>
      </w:hyperlink>
    </w:p>
    <w:p w14:paraId="41C3D161" w14:textId="593F92F1" w:rsidR="003A6E42" w:rsidRDefault="008332EA">
      <w:pPr>
        <w:pStyle w:val="TOC4"/>
        <w:tabs>
          <w:tab w:val="right" w:leader="dot" w:pos="4879"/>
        </w:tabs>
        <w:rPr>
          <w:rFonts w:eastAsiaTheme="minorEastAsia" w:cstheme="minorBidi"/>
          <w:noProof/>
          <w:sz w:val="22"/>
          <w:szCs w:val="22"/>
          <w:rtl/>
        </w:rPr>
      </w:pPr>
      <w:hyperlink w:anchor="_Toc190466517" w:history="1">
        <w:r w:rsidR="003A6E42" w:rsidRPr="00F42ECC">
          <w:rPr>
            <w:rStyle w:val="Hyperlink"/>
            <w:noProof/>
            <w:rtl/>
          </w:rPr>
          <w:t>דעת המהרש"ם.</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Toc190466517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יט</w:t>
        </w:r>
        <w:r w:rsidR="003A6E42">
          <w:rPr>
            <w:rStyle w:val="Hyperlink"/>
            <w:noProof/>
            <w:rtl/>
          </w:rPr>
          <w:fldChar w:fldCharType="end"/>
        </w:r>
      </w:hyperlink>
    </w:p>
    <w:p w14:paraId="10443FBF" w14:textId="1D06A64E" w:rsidR="003A6E42" w:rsidRDefault="008332EA">
      <w:pPr>
        <w:pStyle w:val="TOC4"/>
        <w:tabs>
          <w:tab w:val="right" w:leader="dot" w:pos="4879"/>
        </w:tabs>
        <w:rPr>
          <w:rFonts w:eastAsiaTheme="minorEastAsia" w:cstheme="minorBidi"/>
          <w:noProof/>
          <w:sz w:val="22"/>
          <w:szCs w:val="22"/>
          <w:rtl/>
        </w:rPr>
      </w:pPr>
      <w:hyperlink w:anchor="_Toc190466518" w:history="1">
        <w:r w:rsidR="003A6E42" w:rsidRPr="00F42ECC">
          <w:rPr>
            <w:rStyle w:val="Hyperlink"/>
            <w:noProof/>
            <w:rtl/>
          </w:rPr>
          <w:t>דעת הפוסקים.</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Toc190466518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יט</w:t>
        </w:r>
        <w:r w:rsidR="003A6E42">
          <w:rPr>
            <w:rStyle w:val="Hyperlink"/>
            <w:noProof/>
            <w:rtl/>
          </w:rPr>
          <w:fldChar w:fldCharType="end"/>
        </w:r>
      </w:hyperlink>
    </w:p>
    <w:p w14:paraId="254E3D22" w14:textId="4B3F6297" w:rsidR="003A6E42" w:rsidRDefault="008332EA">
      <w:pPr>
        <w:pStyle w:val="TOC4"/>
        <w:tabs>
          <w:tab w:val="right" w:leader="dot" w:pos="4879"/>
        </w:tabs>
        <w:rPr>
          <w:rFonts w:eastAsiaTheme="minorEastAsia" w:cstheme="minorBidi"/>
          <w:noProof/>
          <w:sz w:val="22"/>
          <w:szCs w:val="22"/>
          <w:rtl/>
        </w:rPr>
      </w:pPr>
      <w:hyperlink w:anchor="_Toc190466519" w:history="1">
        <w:r w:rsidR="003A6E42" w:rsidRPr="00F42ECC">
          <w:rPr>
            <w:rStyle w:val="Hyperlink"/>
            <w:noProof/>
            <w:rtl/>
          </w:rPr>
          <w:t>בדעת הרמ"א.</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Toc190466519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יט</w:t>
        </w:r>
        <w:r w:rsidR="003A6E42">
          <w:rPr>
            <w:rStyle w:val="Hyperlink"/>
            <w:noProof/>
            <w:rtl/>
          </w:rPr>
          <w:fldChar w:fldCharType="end"/>
        </w:r>
      </w:hyperlink>
    </w:p>
    <w:p w14:paraId="458C046A" w14:textId="7E98CA88" w:rsidR="003A6E42" w:rsidRDefault="008332EA">
      <w:pPr>
        <w:pStyle w:val="TOC4"/>
        <w:tabs>
          <w:tab w:val="right" w:leader="dot" w:pos="4879"/>
        </w:tabs>
        <w:rPr>
          <w:rFonts w:eastAsiaTheme="minorEastAsia" w:cstheme="minorBidi"/>
          <w:noProof/>
          <w:sz w:val="22"/>
          <w:szCs w:val="22"/>
          <w:rtl/>
        </w:rPr>
      </w:pPr>
      <w:hyperlink w:anchor="_Toc190466520" w:history="1">
        <w:r w:rsidR="003A6E42" w:rsidRPr="00F42ECC">
          <w:rPr>
            <w:rStyle w:val="Hyperlink"/>
            <w:noProof/>
            <w:rtl/>
          </w:rPr>
          <w:t>טעם המהרש"ם.</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Toc190466520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כ</w:t>
        </w:r>
        <w:r w:rsidR="003A6E42">
          <w:rPr>
            <w:rStyle w:val="Hyperlink"/>
            <w:noProof/>
            <w:rtl/>
          </w:rPr>
          <w:fldChar w:fldCharType="end"/>
        </w:r>
      </w:hyperlink>
    </w:p>
    <w:p w14:paraId="27921FCA" w14:textId="22DDBDF7" w:rsidR="003A6E42" w:rsidRDefault="008332EA">
      <w:pPr>
        <w:pStyle w:val="TOC4"/>
        <w:tabs>
          <w:tab w:val="right" w:leader="dot" w:pos="4879"/>
        </w:tabs>
        <w:rPr>
          <w:rFonts w:eastAsiaTheme="minorEastAsia" w:cstheme="minorBidi"/>
          <w:noProof/>
          <w:sz w:val="22"/>
          <w:szCs w:val="22"/>
          <w:rtl/>
        </w:rPr>
      </w:pPr>
      <w:hyperlink w:anchor="_Toc190466521" w:history="1">
        <w:r w:rsidR="003A6E42" w:rsidRPr="00F42ECC">
          <w:rPr>
            <w:rStyle w:val="Hyperlink"/>
            <w:noProof/>
            <w:rtl/>
          </w:rPr>
          <w:t>כולו מי פירות.</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Toc190466521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כא</w:t>
        </w:r>
        <w:r w:rsidR="003A6E42">
          <w:rPr>
            <w:rStyle w:val="Hyperlink"/>
            <w:noProof/>
            <w:rtl/>
          </w:rPr>
          <w:fldChar w:fldCharType="end"/>
        </w:r>
      </w:hyperlink>
    </w:p>
    <w:p w14:paraId="2BDA5496" w14:textId="639B3A71" w:rsidR="003A6E42" w:rsidRDefault="008332EA">
      <w:pPr>
        <w:pStyle w:val="TOC4"/>
        <w:tabs>
          <w:tab w:val="right" w:leader="dot" w:pos="4879"/>
        </w:tabs>
        <w:rPr>
          <w:rFonts w:eastAsiaTheme="minorEastAsia" w:cstheme="minorBidi"/>
          <w:noProof/>
          <w:sz w:val="22"/>
          <w:szCs w:val="22"/>
          <w:rtl/>
        </w:rPr>
      </w:pPr>
      <w:hyperlink w:anchor="_Toc190466522" w:history="1">
        <w:r w:rsidR="003A6E42" w:rsidRPr="00F42ECC">
          <w:rPr>
            <w:rStyle w:val="Hyperlink"/>
            <w:noProof/>
            <w:rtl/>
          </w:rPr>
          <w:t>העולה מדברינו.</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Toc190466522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כא</w:t>
        </w:r>
        <w:r w:rsidR="003A6E42">
          <w:rPr>
            <w:rStyle w:val="Hyperlink"/>
            <w:noProof/>
            <w:rtl/>
          </w:rPr>
          <w:fldChar w:fldCharType="end"/>
        </w:r>
      </w:hyperlink>
    </w:p>
    <w:p w14:paraId="71EBCDEA" w14:textId="07D5B4E1" w:rsidR="003A6E42" w:rsidRDefault="008332EA">
      <w:pPr>
        <w:pStyle w:val="TOC1"/>
        <w:tabs>
          <w:tab w:val="right" w:leader="dot" w:pos="4879"/>
        </w:tabs>
        <w:rPr>
          <w:rFonts w:eastAsiaTheme="minorEastAsia" w:cstheme="minorBidi"/>
          <w:b w:val="0"/>
          <w:bCs w:val="0"/>
          <w:noProof/>
          <w:sz w:val="22"/>
          <w:szCs w:val="22"/>
          <w:rtl/>
        </w:rPr>
      </w:pPr>
      <w:hyperlink w:anchor="_Toc190466523" w:history="1">
        <w:r w:rsidR="003A6E42" w:rsidRPr="00F42ECC">
          <w:rPr>
            <w:rStyle w:val="Hyperlink"/>
            <w:noProof/>
            <w:rtl/>
          </w:rPr>
          <w:t>סימן ד' - העולה לדינא.</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Toc190466523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כב</w:t>
        </w:r>
        <w:r w:rsidR="003A6E42">
          <w:rPr>
            <w:rStyle w:val="Hyperlink"/>
            <w:noProof/>
            <w:rtl/>
          </w:rPr>
          <w:fldChar w:fldCharType="end"/>
        </w:r>
      </w:hyperlink>
    </w:p>
    <w:p w14:paraId="7E477886" w14:textId="210D6DB7" w:rsidR="003A6E42" w:rsidRDefault="008332EA">
      <w:pPr>
        <w:pStyle w:val="TOC2"/>
        <w:tabs>
          <w:tab w:val="right" w:leader="dot" w:pos="4879"/>
        </w:tabs>
        <w:rPr>
          <w:rFonts w:eastAsiaTheme="minorEastAsia" w:cstheme="minorBidi"/>
          <w:i w:val="0"/>
          <w:iCs w:val="0"/>
          <w:noProof/>
          <w:sz w:val="22"/>
          <w:szCs w:val="22"/>
          <w:rtl/>
        </w:rPr>
      </w:pPr>
      <w:hyperlink w:anchor="_Toc190466524" w:history="1">
        <w:r w:rsidR="003A6E42" w:rsidRPr="00F42ECC">
          <w:rPr>
            <w:rStyle w:val="Hyperlink"/>
            <w:noProof/>
            <w:rtl/>
          </w:rPr>
          <w:t>ענף א' – עקרי הדברים.</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Toc190466524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כב</w:t>
        </w:r>
        <w:r w:rsidR="003A6E42">
          <w:rPr>
            <w:rStyle w:val="Hyperlink"/>
            <w:noProof/>
            <w:rtl/>
          </w:rPr>
          <w:fldChar w:fldCharType="end"/>
        </w:r>
      </w:hyperlink>
    </w:p>
    <w:p w14:paraId="16E7A9E3" w14:textId="165679C2" w:rsidR="003A6E42" w:rsidRDefault="008332EA">
      <w:pPr>
        <w:pStyle w:val="TOC4"/>
        <w:tabs>
          <w:tab w:val="right" w:leader="dot" w:pos="4879"/>
        </w:tabs>
        <w:rPr>
          <w:rFonts w:eastAsiaTheme="minorEastAsia" w:cstheme="minorBidi"/>
          <w:noProof/>
          <w:sz w:val="22"/>
          <w:szCs w:val="22"/>
          <w:rtl/>
        </w:rPr>
      </w:pPr>
      <w:hyperlink w:anchor="_Toc190466525" w:history="1">
        <w:r w:rsidR="003A6E42" w:rsidRPr="00F42ECC">
          <w:rPr>
            <w:rStyle w:val="Hyperlink"/>
            <w:noProof/>
            <w:rtl/>
          </w:rPr>
          <w:t>יותר מן השיעור.</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Toc190466525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כב</w:t>
        </w:r>
        <w:r w:rsidR="003A6E42">
          <w:rPr>
            <w:rStyle w:val="Hyperlink"/>
            <w:noProof/>
            <w:rtl/>
          </w:rPr>
          <w:fldChar w:fldCharType="end"/>
        </w:r>
      </w:hyperlink>
    </w:p>
    <w:p w14:paraId="506D3105" w14:textId="0BFC5D36" w:rsidR="003A6E42" w:rsidRDefault="008332EA">
      <w:pPr>
        <w:pStyle w:val="TOC4"/>
        <w:tabs>
          <w:tab w:val="right" w:leader="dot" w:pos="4879"/>
        </w:tabs>
        <w:rPr>
          <w:rFonts w:eastAsiaTheme="minorEastAsia" w:cstheme="minorBidi"/>
          <w:noProof/>
          <w:sz w:val="22"/>
          <w:szCs w:val="22"/>
          <w:rtl/>
        </w:rPr>
      </w:pPr>
      <w:hyperlink w:anchor="_Toc190466526" w:history="1">
        <w:r w:rsidR="003A6E42" w:rsidRPr="00F42ECC">
          <w:rPr>
            <w:rStyle w:val="Hyperlink"/>
            <w:noProof/>
            <w:rtl/>
          </w:rPr>
          <w:t>אף בלי השיעור.</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Toc190466526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כב</w:t>
        </w:r>
        <w:r w:rsidR="003A6E42">
          <w:rPr>
            <w:rStyle w:val="Hyperlink"/>
            <w:noProof/>
            <w:rtl/>
          </w:rPr>
          <w:fldChar w:fldCharType="end"/>
        </w:r>
      </w:hyperlink>
    </w:p>
    <w:p w14:paraId="07FE7891" w14:textId="6DAB02E3" w:rsidR="003A6E42" w:rsidRDefault="008332EA">
      <w:pPr>
        <w:pStyle w:val="TOC4"/>
        <w:tabs>
          <w:tab w:val="right" w:leader="dot" w:pos="4879"/>
        </w:tabs>
        <w:rPr>
          <w:rFonts w:eastAsiaTheme="minorEastAsia" w:cstheme="minorBidi"/>
          <w:noProof/>
          <w:sz w:val="22"/>
          <w:szCs w:val="22"/>
          <w:rtl/>
        </w:rPr>
      </w:pPr>
      <w:hyperlink w:anchor="_Toc190466527" w:history="1">
        <w:r w:rsidR="003A6E42" w:rsidRPr="00F42ECC">
          <w:rPr>
            <w:rStyle w:val="Hyperlink"/>
            <w:noProof/>
            <w:rtl/>
          </w:rPr>
          <w:t>אינה 'פת הבאה בכסנין'.</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Toc190466527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כב</w:t>
        </w:r>
        <w:r w:rsidR="003A6E42">
          <w:rPr>
            <w:rStyle w:val="Hyperlink"/>
            <w:noProof/>
            <w:rtl/>
          </w:rPr>
          <w:fldChar w:fldCharType="end"/>
        </w:r>
      </w:hyperlink>
    </w:p>
    <w:p w14:paraId="48640DCB" w14:textId="6983A32B" w:rsidR="003A6E42" w:rsidRDefault="008332EA">
      <w:pPr>
        <w:pStyle w:val="TOC2"/>
        <w:tabs>
          <w:tab w:val="right" w:leader="dot" w:pos="4879"/>
        </w:tabs>
        <w:rPr>
          <w:rFonts w:eastAsiaTheme="minorEastAsia" w:cstheme="minorBidi"/>
          <w:i w:val="0"/>
          <w:iCs w:val="0"/>
          <w:noProof/>
          <w:sz w:val="22"/>
          <w:szCs w:val="22"/>
          <w:rtl/>
        </w:rPr>
      </w:pPr>
      <w:hyperlink w:anchor="_Toc190466528" w:history="1">
        <w:r w:rsidR="003A6E42" w:rsidRPr="00F42ECC">
          <w:rPr>
            <w:rStyle w:val="Hyperlink"/>
            <w:noProof/>
            <w:rtl/>
          </w:rPr>
          <w:t>ענף ב' - הלכה למעשה.</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Toc190466528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כג</w:t>
        </w:r>
        <w:r w:rsidR="003A6E42">
          <w:rPr>
            <w:rStyle w:val="Hyperlink"/>
            <w:noProof/>
            <w:rtl/>
          </w:rPr>
          <w:fldChar w:fldCharType="end"/>
        </w:r>
      </w:hyperlink>
    </w:p>
    <w:p w14:paraId="41720AA6" w14:textId="5EBB3087" w:rsidR="003A6E42" w:rsidRDefault="008332EA">
      <w:pPr>
        <w:pStyle w:val="TOC1"/>
        <w:tabs>
          <w:tab w:val="right" w:leader="dot" w:pos="4879"/>
        </w:tabs>
        <w:rPr>
          <w:rFonts w:eastAsiaTheme="minorEastAsia" w:cstheme="minorBidi"/>
          <w:b w:val="0"/>
          <w:bCs w:val="0"/>
          <w:noProof/>
          <w:sz w:val="22"/>
          <w:szCs w:val="22"/>
          <w:rtl/>
        </w:rPr>
      </w:pPr>
      <w:hyperlink w:anchor="_Toc190466529" w:history="1">
        <w:r w:rsidR="003A6E42" w:rsidRPr="00F42ECC">
          <w:rPr>
            <w:rStyle w:val="Hyperlink"/>
            <w:noProof/>
            <w:rtl/>
          </w:rPr>
          <w:t>סימן ה' – מאכלים נוספים.</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Toc190466529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כד</w:t>
        </w:r>
        <w:r w:rsidR="003A6E42">
          <w:rPr>
            <w:rStyle w:val="Hyperlink"/>
            <w:noProof/>
            <w:rtl/>
          </w:rPr>
          <w:fldChar w:fldCharType="end"/>
        </w:r>
      </w:hyperlink>
    </w:p>
    <w:p w14:paraId="4F0F5D58" w14:textId="34CDA582" w:rsidR="003A6E42" w:rsidRDefault="008332EA">
      <w:pPr>
        <w:pStyle w:val="TOC2"/>
        <w:tabs>
          <w:tab w:val="right" w:leader="dot" w:pos="4879"/>
        </w:tabs>
        <w:rPr>
          <w:rFonts w:eastAsiaTheme="minorEastAsia" w:cstheme="minorBidi"/>
          <w:i w:val="0"/>
          <w:iCs w:val="0"/>
          <w:noProof/>
          <w:sz w:val="22"/>
          <w:szCs w:val="22"/>
          <w:rtl/>
        </w:rPr>
      </w:pPr>
      <w:hyperlink w:anchor="_Toc190466530" w:history="1">
        <w:r w:rsidR="003A6E42" w:rsidRPr="00F42ECC">
          <w:rPr>
            <w:rStyle w:val="Hyperlink"/>
            <w:noProof/>
            <w:rtl/>
          </w:rPr>
          <w:t>מבוא.</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Toc190466530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כד</w:t>
        </w:r>
        <w:r w:rsidR="003A6E42">
          <w:rPr>
            <w:rStyle w:val="Hyperlink"/>
            <w:noProof/>
            <w:rtl/>
          </w:rPr>
          <w:fldChar w:fldCharType="end"/>
        </w:r>
      </w:hyperlink>
    </w:p>
    <w:p w14:paraId="1B7CC70C" w14:textId="1DE09A38" w:rsidR="003A6E42" w:rsidRDefault="008332EA">
      <w:pPr>
        <w:pStyle w:val="TOC4"/>
        <w:tabs>
          <w:tab w:val="right" w:leader="dot" w:pos="4879"/>
        </w:tabs>
        <w:rPr>
          <w:rFonts w:eastAsiaTheme="minorEastAsia" w:cstheme="minorBidi"/>
          <w:noProof/>
          <w:sz w:val="22"/>
          <w:szCs w:val="22"/>
          <w:rtl/>
        </w:rPr>
      </w:pPr>
      <w:hyperlink w:anchor="_Toc190466531" w:history="1">
        <w:r w:rsidR="003A6E42" w:rsidRPr="00F42ECC">
          <w:rPr>
            <w:rStyle w:val="Hyperlink"/>
            <w:noProof/>
            <w:rtl/>
          </w:rPr>
          <w:t>'בורקס'.</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Toc190466531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כד</w:t>
        </w:r>
        <w:r w:rsidR="003A6E42">
          <w:rPr>
            <w:rStyle w:val="Hyperlink"/>
            <w:noProof/>
            <w:rtl/>
          </w:rPr>
          <w:fldChar w:fldCharType="end"/>
        </w:r>
      </w:hyperlink>
    </w:p>
    <w:p w14:paraId="1CECD52D" w14:textId="5D860B36" w:rsidR="003A6E42" w:rsidRDefault="008332EA">
      <w:pPr>
        <w:pStyle w:val="TOC4"/>
        <w:tabs>
          <w:tab w:val="right" w:leader="dot" w:pos="4879"/>
        </w:tabs>
        <w:rPr>
          <w:rFonts w:eastAsiaTheme="minorEastAsia" w:cstheme="minorBidi"/>
          <w:noProof/>
          <w:sz w:val="22"/>
          <w:szCs w:val="22"/>
          <w:rtl/>
        </w:rPr>
      </w:pPr>
      <w:hyperlink w:anchor="_Toc190466532" w:history="1">
        <w:r w:rsidR="003A6E42" w:rsidRPr="00F42ECC">
          <w:rPr>
            <w:rStyle w:val="Hyperlink"/>
            <w:noProof/>
            <w:rtl/>
          </w:rPr>
          <w:t>'פיצה'.</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Toc190466532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כד</w:t>
        </w:r>
        <w:r w:rsidR="003A6E42">
          <w:rPr>
            <w:rStyle w:val="Hyperlink"/>
            <w:noProof/>
            <w:rtl/>
          </w:rPr>
          <w:fldChar w:fldCharType="end"/>
        </w:r>
      </w:hyperlink>
    </w:p>
    <w:p w14:paraId="44BAF391" w14:textId="7C5F0F17" w:rsidR="003A6E42" w:rsidRDefault="008332EA">
      <w:pPr>
        <w:pStyle w:val="TOC2"/>
        <w:tabs>
          <w:tab w:val="right" w:leader="dot" w:pos="4879"/>
        </w:tabs>
        <w:rPr>
          <w:rFonts w:eastAsiaTheme="minorEastAsia" w:cstheme="minorBidi"/>
          <w:i w:val="0"/>
          <w:iCs w:val="0"/>
          <w:noProof/>
          <w:sz w:val="22"/>
          <w:szCs w:val="22"/>
          <w:rtl/>
        </w:rPr>
      </w:pPr>
      <w:hyperlink w:anchor="_Toc190466533" w:history="1">
        <w:r w:rsidR="003A6E42" w:rsidRPr="00F42ECC">
          <w:rPr>
            <w:rStyle w:val="Hyperlink"/>
            <w:noProof/>
            <w:rtl/>
          </w:rPr>
          <w:t>חלק א' – בורקס.</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Toc190466533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כד</w:t>
        </w:r>
        <w:r w:rsidR="003A6E42">
          <w:rPr>
            <w:rStyle w:val="Hyperlink"/>
            <w:noProof/>
            <w:rtl/>
          </w:rPr>
          <w:fldChar w:fldCharType="end"/>
        </w:r>
      </w:hyperlink>
    </w:p>
    <w:p w14:paraId="531EE1CF" w14:textId="544AC80B" w:rsidR="003A6E42" w:rsidRDefault="008332EA">
      <w:pPr>
        <w:pStyle w:val="TOC2"/>
        <w:tabs>
          <w:tab w:val="right" w:leader="dot" w:pos="4879"/>
        </w:tabs>
        <w:rPr>
          <w:rFonts w:eastAsiaTheme="minorEastAsia" w:cstheme="minorBidi"/>
          <w:i w:val="0"/>
          <w:iCs w:val="0"/>
          <w:noProof/>
          <w:sz w:val="22"/>
          <w:szCs w:val="22"/>
          <w:rtl/>
        </w:rPr>
      </w:pPr>
      <w:hyperlink w:anchor="_Toc190466534" w:history="1">
        <w:r w:rsidR="003A6E42" w:rsidRPr="00F42ECC">
          <w:rPr>
            <w:rStyle w:val="Hyperlink"/>
            <w:noProof/>
            <w:rtl/>
          </w:rPr>
          <w:t>ענף א' – 'פשטיד"א'.</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Toc190466534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כד</w:t>
        </w:r>
        <w:r w:rsidR="003A6E42">
          <w:rPr>
            <w:rStyle w:val="Hyperlink"/>
            <w:noProof/>
            <w:rtl/>
          </w:rPr>
          <w:fldChar w:fldCharType="end"/>
        </w:r>
      </w:hyperlink>
    </w:p>
    <w:p w14:paraId="62C99DC3" w14:textId="0F8C5CD5" w:rsidR="003A6E42" w:rsidRDefault="008332EA">
      <w:pPr>
        <w:pStyle w:val="TOC4"/>
        <w:tabs>
          <w:tab w:val="right" w:leader="dot" w:pos="4879"/>
        </w:tabs>
        <w:rPr>
          <w:rFonts w:eastAsiaTheme="minorEastAsia" w:cstheme="minorBidi"/>
          <w:noProof/>
          <w:sz w:val="22"/>
          <w:szCs w:val="22"/>
          <w:rtl/>
        </w:rPr>
      </w:pPr>
      <w:hyperlink w:anchor="_Toc190466535" w:history="1">
        <w:r w:rsidR="003A6E42" w:rsidRPr="00F42ECC">
          <w:rPr>
            <w:rStyle w:val="Hyperlink"/>
            <w:noProof/>
            <w:rtl/>
          </w:rPr>
          <w:t>דעת ה'תניא'.</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Toc190466535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כה</w:t>
        </w:r>
        <w:r w:rsidR="003A6E42">
          <w:rPr>
            <w:rStyle w:val="Hyperlink"/>
            <w:noProof/>
            <w:rtl/>
          </w:rPr>
          <w:fldChar w:fldCharType="end"/>
        </w:r>
      </w:hyperlink>
    </w:p>
    <w:p w14:paraId="6BB61A54" w14:textId="09DB9DBF" w:rsidR="003A6E42" w:rsidRDefault="008332EA">
      <w:pPr>
        <w:pStyle w:val="TOC4"/>
        <w:tabs>
          <w:tab w:val="right" w:leader="dot" w:pos="4879"/>
        </w:tabs>
        <w:rPr>
          <w:rFonts w:eastAsiaTheme="minorEastAsia" w:cstheme="minorBidi"/>
          <w:noProof/>
          <w:sz w:val="22"/>
          <w:szCs w:val="22"/>
          <w:rtl/>
        </w:rPr>
      </w:pPr>
      <w:hyperlink w:anchor="_Toc190466536" w:history="1">
        <w:r w:rsidR="003A6E42" w:rsidRPr="00F42ECC">
          <w:rPr>
            <w:rStyle w:val="Hyperlink"/>
            <w:noProof/>
            <w:rtl/>
          </w:rPr>
          <w:t>דעת המגן אברהם.</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Toc190466536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כה</w:t>
        </w:r>
        <w:r w:rsidR="003A6E42">
          <w:rPr>
            <w:rStyle w:val="Hyperlink"/>
            <w:noProof/>
            <w:rtl/>
          </w:rPr>
          <w:fldChar w:fldCharType="end"/>
        </w:r>
      </w:hyperlink>
    </w:p>
    <w:p w14:paraId="441CF636" w14:textId="76C0E39F" w:rsidR="003A6E42" w:rsidRDefault="008332EA">
      <w:pPr>
        <w:pStyle w:val="TOC4"/>
        <w:tabs>
          <w:tab w:val="right" w:leader="dot" w:pos="4879"/>
        </w:tabs>
        <w:rPr>
          <w:rFonts w:eastAsiaTheme="minorEastAsia" w:cstheme="minorBidi"/>
          <w:noProof/>
          <w:sz w:val="22"/>
          <w:szCs w:val="22"/>
          <w:rtl/>
        </w:rPr>
      </w:pPr>
      <w:hyperlink w:anchor="_Toc190466537" w:history="1">
        <w:r w:rsidR="003A6E42" w:rsidRPr="00F42ECC">
          <w:rPr>
            <w:rStyle w:val="Hyperlink"/>
            <w:noProof/>
            <w:rtl/>
          </w:rPr>
          <w:t>דעת ה'משנה ברורה'.</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Toc190466537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כו</w:t>
        </w:r>
        <w:r w:rsidR="003A6E42">
          <w:rPr>
            <w:rStyle w:val="Hyperlink"/>
            <w:noProof/>
            <w:rtl/>
          </w:rPr>
          <w:fldChar w:fldCharType="end"/>
        </w:r>
      </w:hyperlink>
    </w:p>
    <w:p w14:paraId="261E4C76" w14:textId="3BCE9B70" w:rsidR="003A6E42" w:rsidRDefault="008332EA">
      <w:pPr>
        <w:pStyle w:val="TOC4"/>
        <w:tabs>
          <w:tab w:val="right" w:leader="dot" w:pos="4879"/>
        </w:tabs>
        <w:rPr>
          <w:rFonts w:eastAsiaTheme="minorEastAsia" w:cstheme="minorBidi"/>
          <w:noProof/>
          <w:sz w:val="22"/>
          <w:szCs w:val="22"/>
          <w:rtl/>
        </w:rPr>
      </w:pPr>
      <w:hyperlink w:anchor="_Toc190466538" w:history="1">
        <w:r w:rsidR="003A6E42" w:rsidRPr="00F42ECC">
          <w:rPr>
            <w:rStyle w:val="Hyperlink"/>
            <w:noProof/>
            <w:rtl/>
          </w:rPr>
          <w:t>העולה.</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Toc190466538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כו</w:t>
        </w:r>
        <w:r w:rsidR="003A6E42">
          <w:rPr>
            <w:rStyle w:val="Hyperlink"/>
            <w:noProof/>
            <w:rtl/>
          </w:rPr>
          <w:fldChar w:fldCharType="end"/>
        </w:r>
      </w:hyperlink>
    </w:p>
    <w:p w14:paraId="73681259" w14:textId="5BD6EDAE" w:rsidR="003A6E42" w:rsidRDefault="008332EA">
      <w:pPr>
        <w:pStyle w:val="TOC2"/>
        <w:tabs>
          <w:tab w:val="right" w:leader="dot" w:pos="4879"/>
        </w:tabs>
        <w:rPr>
          <w:rFonts w:eastAsiaTheme="minorEastAsia" w:cstheme="minorBidi"/>
          <w:i w:val="0"/>
          <w:iCs w:val="0"/>
          <w:noProof/>
          <w:sz w:val="22"/>
          <w:szCs w:val="22"/>
          <w:rtl/>
        </w:rPr>
      </w:pPr>
      <w:hyperlink w:anchor="_Toc190466539" w:history="1">
        <w:r w:rsidR="003A6E42" w:rsidRPr="00F42ECC">
          <w:rPr>
            <w:rStyle w:val="Hyperlink"/>
            <w:noProof/>
            <w:rtl/>
          </w:rPr>
          <w:t>ענף ב' – בצק ה'בורקס'.</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Toc190466539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כו</w:t>
        </w:r>
        <w:r w:rsidR="003A6E42">
          <w:rPr>
            <w:rStyle w:val="Hyperlink"/>
            <w:noProof/>
            <w:rtl/>
          </w:rPr>
          <w:fldChar w:fldCharType="end"/>
        </w:r>
      </w:hyperlink>
    </w:p>
    <w:p w14:paraId="7A94C51B" w14:textId="5B18C0FD" w:rsidR="003A6E42" w:rsidRDefault="008332EA">
      <w:pPr>
        <w:pStyle w:val="TOC4"/>
        <w:tabs>
          <w:tab w:val="right" w:leader="dot" w:pos="4879"/>
        </w:tabs>
        <w:rPr>
          <w:rFonts w:eastAsiaTheme="minorEastAsia" w:cstheme="minorBidi"/>
          <w:noProof/>
          <w:sz w:val="22"/>
          <w:szCs w:val="22"/>
          <w:rtl/>
        </w:rPr>
      </w:pPr>
      <w:hyperlink w:anchor="_Toc190466540" w:history="1">
        <w:r w:rsidR="003A6E42" w:rsidRPr="00F42ECC">
          <w:rPr>
            <w:rStyle w:val="Hyperlink"/>
            <w:noProof/>
            <w:rtl/>
          </w:rPr>
          <w:t>דין הבצק.</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Toc190466540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כו</w:t>
        </w:r>
        <w:r w:rsidR="003A6E42">
          <w:rPr>
            <w:rStyle w:val="Hyperlink"/>
            <w:noProof/>
            <w:rtl/>
          </w:rPr>
          <w:fldChar w:fldCharType="end"/>
        </w:r>
      </w:hyperlink>
    </w:p>
    <w:p w14:paraId="385AA8DA" w14:textId="35C70EBD" w:rsidR="003A6E42" w:rsidRDefault="008332EA">
      <w:pPr>
        <w:pStyle w:val="TOC2"/>
        <w:tabs>
          <w:tab w:val="right" w:leader="dot" w:pos="4879"/>
        </w:tabs>
        <w:rPr>
          <w:rFonts w:eastAsiaTheme="minorEastAsia" w:cstheme="minorBidi"/>
          <w:i w:val="0"/>
          <w:iCs w:val="0"/>
          <w:noProof/>
          <w:sz w:val="22"/>
          <w:szCs w:val="22"/>
          <w:rtl/>
        </w:rPr>
      </w:pPr>
      <w:hyperlink w:anchor="_Toc190466541" w:history="1">
        <w:r w:rsidR="003A6E42" w:rsidRPr="00F42ECC">
          <w:rPr>
            <w:rStyle w:val="Hyperlink"/>
            <w:noProof/>
            <w:rtl/>
          </w:rPr>
          <w:t>ענף ג' – העולה לדינא.</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Toc190466541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כז</w:t>
        </w:r>
        <w:r w:rsidR="003A6E42">
          <w:rPr>
            <w:rStyle w:val="Hyperlink"/>
            <w:noProof/>
            <w:rtl/>
          </w:rPr>
          <w:fldChar w:fldCharType="end"/>
        </w:r>
      </w:hyperlink>
    </w:p>
    <w:p w14:paraId="090C7968" w14:textId="74625E3E" w:rsidR="003A6E42" w:rsidRDefault="008332EA">
      <w:pPr>
        <w:pStyle w:val="TOC4"/>
        <w:tabs>
          <w:tab w:val="right" w:leader="dot" w:pos="4879"/>
        </w:tabs>
        <w:rPr>
          <w:rFonts w:eastAsiaTheme="minorEastAsia" w:cstheme="minorBidi"/>
          <w:noProof/>
          <w:sz w:val="22"/>
          <w:szCs w:val="22"/>
          <w:rtl/>
        </w:rPr>
      </w:pPr>
      <w:hyperlink w:anchor="_Toc190466542" w:history="1">
        <w:r w:rsidR="003A6E42" w:rsidRPr="00F42ECC">
          <w:rPr>
            <w:rStyle w:val="Hyperlink"/>
            <w:noProof/>
            <w:rtl/>
          </w:rPr>
          <w:t>אם הוא 'פת הבאה בכסנין'.</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Toc190466542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כז</w:t>
        </w:r>
        <w:r w:rsidR="003A6E42">
          <w:rPr>
            <w:rStyle w:val="Hyperlink"/>
            <w:noProof/>
            <w:rtl/>
          </w:rPr>
          <w:fldChar w:fldCharType="end"/>
        </w:r>
      </w:hyperlink>
    </w:p>
    <w:p w14:paraId="3E9A45D3" w14:textId="541473AB" w:rsidR="003A6E42" w:rsidRDefault="008332EA">
      <w:pPr>
        <w:pStyle w:val="TOC4"/>
        <w:tabs>
          <w:tab w:val="right" w:leader="dot" w:pos="4879"/>
        </w:tabs>
        <w:rPr>
          <w:rFonts w:eastAsiaTheme="minorEastAsia" w:cstheme="minorBidi"/>
          <w:noProof/>
          <w:sz w:val="22"/>
          <w:szCs w:val="22"/>
          <w:rtl/>
        </w:rPr>
      </w:pPr>
      <w:hyperlink w:anchor="_Toc190466543" w:history="1">
        <w:r w:rsidR="003A6E42" w:rsidRPr="00F42ECC">
          <w:rPr>
            <w:rStyle w:val="Hyperlink"/>
            <w:noProof/>
            <w:rtl/>
          </w:rPr>
          <w:t>הדרך לקבוע עליו.</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Toc190466543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כז</w:t>
        </w:r>
        <w:r w:rsidR="003A6E42">
          <w:rPr>
            <w:rStyle w:val="Hyperlink"/>
            <w:noProof/>
            <w:rtl/>
          </w:rPr>
          <w:fldChar w:fldCharType="end"/>
        </w:r>
      </w:hyperlink>
    </w:p>
    <w:p w14:paraId="3F758E96" w14:textId="17E3EC54" w:rsidR="003A6E42" w:rsidRDefault="008332EA">
      <w:pPr>
        <w:pStyle w:val="TOC4"/>
        <w:tabs>
          <w:tab w:val="right" w:leader="dot" w:pos="4879"/>
        </w:tabs>
        <w:rPr>
          <w:rFonts w:eastAsiaTheme="minorEastAsia" w:cstheme="minorBidi"/>
          <w:noProof/>
          <w:sz w:val="22"/>
          <w:szCs w:val="22"/>
          <w:rtl/>
        </w:rPr>
      </w:pPr>
      <w:hyperlink w:anchor="_Toc190466544" w:history="1">
        <w:r w:rsidR="003A6E42" w:rsidRPr="00F42ECC">
          <w:rPr>
            <w:rStyle w:val="Hyperlink"/>
            <w:noProof/>
            <w:rtl/>
          </w:rPr>
          <w:t>הלכה למעשה.</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Toc190466544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כז</w:t>
        </w:r>
        <w:r w:rsidR="003A6E42">
          <w:rPr>
            <w:rStyle w:val="Hyperlink"/>
            <w:noProof/>
            <w:rtl/>
          </w:rPr>
          <w:fldChar w:fldCharType="end"/>
        </w:r>
      </w:hyperlink>
    </w:p>
    <w:p w14:paraId="1BEBEFA7" w14:textId="083896E9" w:rsidR="003A6E42" w:rsidRDefault="008332EA">
      <w:pPr>
        <w:pStyle w:val="TOC2"/>
        <w:tabs>
          <w:tab w:val="right" w:leader="dot" w:pos="4879"/>
        </w:tabs>
        <w:rPr>
          <w:rFonts w:eastAsiaTheme="minorEastAsia" w:cstheme="minorBidi"/>
          <w:i w:val="0"/>
          <w:iCs w:val="0"/>
          <w:noProof/>
          <w:sz w:val="22"/>
          <w:szCs w:val="22"/>
          <w:rtl/>
        </w:rPr>
      </w:pPr>
      <w:hyperlink w:anchor="_Toc190466545" w:history="1">
        <w:r w:rsidR="003A6E42" w:rsidRPr="00F42ECC">
          <w:rPr>
            <w:rStyle w:val="Hyperlink"/>
            <w:noProof/>
            <w:rtl/>
          </w:rPr>
          <w:t>חלק ב' – 'פיצה'.</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Toc190466545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כח</w:t>
        </w:r>
        <w:r w:rsidR="003A6E42">
          <w:rPr>
            <w:rStyle w:val="Hyperlink"/>
            <w:noProof/>
            <w:rtl/>
          </w:rPr>
          <w:fldChar w:fldCharType="end"/>
        </w:r>
      </w:hyperlink>
    </w:p>
    <w:p w14:paraId="4555A75E" w14:textId="048EEECF" w:rsidR="003A6E42" w:rsidRDefault="008332EA">
      <w:pPr>
        <w:pStyle w:val="TOC2"/>
        <w:tabs>
          <w:tab w:val="right" w:leader="dot" w:pos="4879"/>
        </w:tabs>
        <w:rPr>
          <w:rFonts w:eastAsiaTheme="minorEastAsia" w:cstheme="minorBidi"/>
          <w:i w:val="0"/>
          <w:iCs w:val="0"/>
          <w:noProof/>
          <w:sz w:val="22"/>
          <w:szCs w:val="22"/>
          <w:rtl/>
        </w:rPr>
      </w:pPr>
      <w:hyperlink w:anchor="_Toc190466546" w:history="1">
        <w:r w:rsidR="003A6E42" w:rsidRPr="00F42ECC">
          <w:rPr>
            <w:rStyle w:val="Hyperlink"/>
            <w:noProof/>
            <w:rtl/>
          </w:rPr>
          <w:t>ענף א' - הבצק.</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Toc190466546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כח</w:t>
        </w:r>
        <w:r w:rsidR="003A6E42">
          <w:rPr>
            <w:rStyle w:val="Hyperlink"/>
            <w:noProof/>
            <w:rtl/>
          </w:rPr>
          <w:fldChar w:fldCharType="end"/>
        </w:r>
      </w:hyperlink>
    </w:p>
    <w:p w14:paraId="0202A8DA" w14:textId="520EB322" w:rsidR="003A6E42" w:rsidRDefault="008332EA">
      <w:pPr>
        <w:pStyle w:val="TOC2"/>
        <w:tabs>
          <w:tab w:val="right" w:leader="dot" w:pos="4879"/>
        </w:tabs>
        <w:rPr>
          <w:rFonts w:eastAsiaTheme="minorEastAsia" w:cstheme="minorBidi"/>
          <w:i w:val="0"/>
          <w:iCs w:val="0"/>
          <w:noProof/>
          <w:sz w:val="22"/>
          <w:szCs w:val="22"/>
          <w:rtl/>
        </w:rPr>
      </w:pPr>
      <w:hyperlink w:anchor="_Toc190466547" w:history="1">
        <w:r w:rsidR="003A6E42" w:rsidRPr="00F42ECC">
          <w:rPr>
            <w:rStyle w:val="Hyperlink"/>
            <w:noProof/>
            <w:rtl/>
          </w:rPr>
          <w:t>ענף ב' – הגבינה.</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Toc190466547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כח</w:t>
        </w:r>
        <w:r w:rsidR="003A6E42">
          <w:rPr>
            <w:rStyle w:val="Hyperlink"/>
            <w:noProof/>
            <w:rtl/>
          </w:rPr>
          <w:fldChar w:fldCharType="end"/>
        </w:r>
      </w:hyperlink>
    </w:p>
    <w:p w14:paraId="3B1475A8" w14:textId="6BC22A6A" w:rsidR="003A6E42" w:rsidRDefault="008332EA">
      <w:pPr>
        <w:pStyle w:val="TOC4"/>
        <w:tabs>
          <w:tab w:val="right" w:leader="dot" w:pos="4879"/>
        </w:tabs>
        <w:rPr>
          <w:rFonts w:eastAsiaTheme="minorEastAsia" w:cstheme="minorBidi"/>
          <w:noProof/>
          <w:sz w:val="22"/>
          <w:szCs w:val="22"/>
          <w:rtl/>
        </w:rPr>
      </w:pPr>
      <w:hyperlink w:anchor="_Toc190466548" w:history="1">
        <w:r w:rsidR="003A6E42" w:rsidRPr="00F42ECC">
          <w:rPr>
            <w:rStyle w:val="Hyperlink"/>
            <w:noProof/>
            <w:rtl/>
          </w:rPr>
          <w:t>דין מילוי שעל גבי העיסה.</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Toc190466548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כח</w:t>
        </w:r>
        <w:r w:rsidR="003A6E42">
          <w:rPr>
            <w:rStyle w:val="Hyperlink"/>
            <w:noProof/>
            <w:rtl/>
          </w:rPr>
          <w:fldChar w:fldCharType="end"/>
        </w:r>
      </w:hyperlink>
    </w:p>
    <w:p w14:paraId="1AF28C4C" w14:textId="558B1D86" w:rsidR="003A6E42" w:rsidRDefault="008332EA">
      <w:pPr>
        <w:pStyle w:val="TOC4"/>
        <w:tabs>
          <w:tab w:val="right" w:leader="dot" w:pos="4879"/>
        </w:tabs>
        <w:rPr>
          <w:rFonts w:eastAsiaTheme="minorEastAsia" w:cstheme="minorBidi"/>
          <w:noProof/>
          <w:sz w:val="22"/>
          <w:szCs w:val="22"/>
          <w:rtl/>
        </w:rPr>
      </w:pPr>
      <w:hyperlink w:anchor="_Toc190466549" w:history="1">
        <w:r w:rsidR="003A6E42" w:rsidRPr="00F42ECC">
          <w:rPr>
            <w:rStyle w:val="Hyperlink"/>
            <w:noProof/>
            <w:rtl/>
          </w:rPr>
          <w:t>פשטיד"א.</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Toc190466549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כט</w:t>
        </w:r>
        <w:r w:rsidR="003A6E42">
          <w:rPr>
            <w:rStyle w:val="Hyperlink"/>
            <w:noProof/>
            <w:rtl/>
          </w:rPr>
          <w:fldChar w:fldCharType="end"/>
        </w:r>
      </w:hyperlink>
    </w:p>
    <w:p w14:paraId="65FCF70E" w14:textId="292931AC" w:rsidR="003A6E42" w:rsidRDefault="008332EA">
      <w:pPr>
        <w:pStyle w:val="TOC2"/>
        <w:tabs>
          <w:tab w:val="right" w:leader="dot" w:pos="4879"/>
        </w:tabs>
        <w:rPr>
          <w:rFonts w:eastAsiaTheme="minorEastAsia" w:cstheme="minorBidi"/>
          <w:i w:val="0"/>
          <w:iCs w:val="0"/>
          <w:noProof/>
          <w:sz w:val="22"/>
          <w:szCs w:val="22"/>
          <w:rtl/>
        </w:rPr>
      </w:pPr>
      <w:hyperlink w:anchor="_Toc190466550" w:history="1">
        <w:r w:rsidR="003A6E42" w:rsidRPr="00F42ECC">
          <w:rPr>
            <w:rStyle w:val="Hyperlink"/>
            <w:noProof/>
            <w:rtl/>
          </w:rPr>
          <w:t>ענף ג' – הלכה למעשה.</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Toc190466550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כט</w:t>
        </w:r>
        <w:r w:rsidR="003A6E42">
          <w:rPr>
            <w:rStyle w:val="Hyperlink"/>
            <w:noProof/>
            <w:rtl/>
          </w:rPr>
          <w:fldChar w:fldCharType="end"/>
        </w:r>
      </w:hyperlink>
    </w:p>
    <w:p w14:paraId="349EBDD0" w14:textId="020E03D1" w:rsidR="003A6E42" w:rsidRDefault="008332EA">
      <w:pPr>
        <w:pStyle w:val="TOC2"/>
        <w:tabs>
          <w:tab w:val="right" w:leader="dot" w:pos="4879"/>
        </w:tabs>
        <w:rPr>
          <w:rFonts w:eastAsiaTheme="minorEastAsia" w:cstheme="minorBidi"/>
          <w:i w:val="0"/>
          <w:iCs w:val="0"/>
          <w:noProof/>
          <w:sz w:val="22"/>
          <w:szCs w:val="22"/>
          <w:rtl/>
        </w:rPr>
      </w:pPr>
      <w:hyperlink w:anchor="_Toc190466551" w:history="1">
        <w:r w:rsidR="003A6E42" w:rsidRPr="00F42ECC">
          <w:rPr>
            <w:rStyle w:val="Hyperlink"/>
            <w:noProof/>
            <w:rtl/>
          </w:rPr>
          <w:t>חלק ג' – מאכלים נוספים.</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Toc190466551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כט</w:t>
        </w:r>
        <w:r w:rsidR="003A6E42">
          <w:rPr>
            <w:rStyle w:val="Hyperlink"/>
            <w:noProof/>
            <w:rtl/>
          </w:rPr>
          <w:fldChar w:fldCharType="end"/>
        </w:r>
      </w:hyperlink>
    </w:p>
    <w:p w14:paraId="48E4935A" w14:textId="7F0AE73E" w:rsidR="003A6E42" w:rsidRDefault="008332EA">
      <w:pPr>
        <w:pStyle w:val="TOC4"/>
        <w:tabs>
          <w:tab w:val="right" w:leader="dot" w:pos="4879"/>
        </w:tabs>
        <w:rPr>
          <w:rFonts w:eastAsiaTheme="minorEastAsia" w:cstheme="minorBidi"/>
          <w:noProof/>
          <w:sz w:val="22"/>
          <w:szCs w:val="22"/>
          <w:rtl/>
        </w:rPr>
      </w:pPr>
      <w:hyperlink w:anchor="_Toc190466552" w:history="1">
        <w:r w:rsidR="003A6E42" w:rsidRPr="00F42ECC">
          <w:rPr>
            <w:rStyle w:val="Hyperlink"/>
            <w:noProof/>
            <w:rtl/>
          </w:rPr>
          <w:t>הכללים.</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Toc190466552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כט</w:t>
        </w:r>
        <w:r w:rsidR="003A6E42">
          <w:rPr>
            <w:rStyle w:val="Hyperlink"/>
            <w:noProof/>
            <w:rtl/>
          </w:rPr>
          <w:fldChar w:fldCharType="end"/>
        </w:r>
      </w:hyperlink>
    </w:p>
    <w:p w14:paraId="03F5C5C8" w14:textId="1AD69F98" w:rsidR="003A6E42" w:rsidRDefault="008332EA">
      <w:pPr>
        <w:pStyle w:val="TOC4"/>
        <w:tabs>
          <w:tab w:val="right" w:leader="dot" w:pos="4879"/>
        </w:tabs>
        <w:rPr>
          <w:rFonts w:eastAsiaTheme="minorEastAsia" w:cstheme="minorBidi"/>
          <w:noProof/>
          <w:sz w:val="22"/>
          <w:szCs w:val="22"/>
          <w:rtl/>
        </w:rPr>
      </w:pPr>
      <w:hyperlink w:anchor="_Toc190466553" w:history="1">
        <w:r w:rsidR="003A6E42" w:rsidRPr="00F42ECC">
          <w:rPr>
            <w:rStyle w:val="Hyperlink"/>
            <w:noProof/>
            <w:rtl/>
          </w:rPr>
          <w:t>רוגעלא"ך.</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Toc190466553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ל</w:t>
        </w:r>
        <w:r w:rsidR="003A6E42">
          <w:rPr>
            <w:rStyle w:val="Hyperlink"/>
            <w:noProof/>
            <w:rtl/>
          </w:rPr>
          <w:fldChar w:fldCharType="end"/>
        </w:r>
      </w:hyperlink>
    </w:p>
    <w:p w14:paraId="06B13438" w14:textId="604D57B9" w:rsidR="003A6E42" w:rsidRDefault="008332EA">
      <w:pPr>
        <w:pStyle w:val="TOC4"/>
        <w:tabs>
          <w:tab w:val="right" w:leader="dot" w:pos="4879"/>
        </w:tabs>
        <w:rPr>
          <w:rFonts w:eastAsiaTheme="minorEastAsia" w:cstheme="minorBidi"/>
          <w:noProof/>
          <w:sz w:val="22"/>
          <w:szCs w:val="22"/>
          <w:rtl/>
        </w:rPr>
      </w:pPr>
      <w:hyperlink w:anchor="_Toc190466554" w:history="1">
        <w:r w:rsidR="003A6E42" w:rsidRPr="00F42ECC">
          <w:rPr>
            <w:rStyle w:val="Hyperlink"/>
            <w:noProof/>
            <w:rtl/>
          </w:rPr>
          <w:t>'בייגלע"ס'.</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Toc190466554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ל</w:t>
        </w:r>
        <w:r w:rsidR="003A6E42">
          <w:rPr>
            <w:rStyle w:val="Hyperlink"/>
            <w:noProof/>
            <w:rtl/>
          </w:rPr>
          <w:fldChar w:fldCharType="end"/>
        </w:r>
      </w:hyperlink>
    </w:p>
    <w:p w14:paraId="572D0269" w14:textId="0CBA9359" w:rsidR="003A6E42" w:rsidRDefault="008332EA">
      <w:pPr>
        <w:pStyle w:val="TOC4"/>
        <w:tabs>
          <w:tab w:val="right" w:leader="dot" w:pos="4879"/>
        </w:tabs>
        <w:rPr>
          <w:rFonts w:eastAsiaTheme="minorEastAsia" w:cstheme="minorBidi"/>
          <w:noProof/>
          <w:sz w:val="22"/>
          <w:szCs w:val="22"/>
          <w:rtl/>
        </w:rPr>
      </w:pPr>
      <w:hyperlink w:anchor="_Toc190466555" w:history="1">
        <w:r w:rsidR="003A6E42" w:rsidRPr="00F42ECC">
          <w:rPr>
            <w:rStyle w:val="Hyperlink"/>
            <w:noProof/>
            <w:rtl/>
          </w:rPr>
          <w:t>'דגני בוקר'.</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Toc190466555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ל</w:t>
        </w:r>
        <w:r w:rsidR="003A6E42">
          <w:rPr>
            <w:rStyle w:val="Hyperlink"/>
            <w:noProof/>
            <w:rtl/>
          </w:rPr>
          <w:fldChar w:fldCharType="end"/>
        </w:r>
      </w:hyperlink>
    </w:p>
    <w:p w14:paraId="74C26D94" w14:textId="7676A8B6" w:rsidR="003A6E42" w:rsidRDefault="008332EA">
      <w:pPr>
        <w:pStyle w:val="TOC4"/>
        <w:tabs>
          <w:tab w:val="right" w:leader="dot" w:pos="4879"/>
        </w:tabs>
        <w:rPr>
          <w:rFonts w:eastAsiaTheme="minorEastAsia" w:cstheme="minorBidi"/>
          <w:noProof/>
          <w:sz w:val="22"/>
          <w:szCs w:val="22"/>
          <w:rtl/>
        </w:rPr>
      </w:pPr>
      <w:hyperlink w:anchor="_Toc190466556" w:history="1">
        <w:r w:rsidR="003A6E42" w:rsidRPr="00F42ECC">
          <w:rPr>
            <w:rStyle w:val="Hyperlink"/>
            <w:noProof/>
            <w:rtl/>
          </w:rPr>
          <w:t>'ביגלא"ך' ועוגיות.</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Toc190466556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לא</w:t>
        </w:r>
        <w:r w:rsidR="003A6E42">
          <w:rPr>
            <w:rStyle w:val="Hyperlink"/>
            <w:noProof/>
            <w:rtl/>
          </w:rPr>
          <w:fldChar w:fldCharType="end"/>
        </w:r>
      </w:hyperlink>
    </w:p>
    <w:p w14:paraId="61F2B522" w14:textId="2A7CABD1" w:rsidR="003A6E42" w:rsidRDefault="008332EA">
      <w:pPr>
        <w:pStyle w:val="TOC1"/>
        <w:tabs>
          <w:tab w:val="right" w:leader="dot" w:pos="4879"/>
        </w:tabs>
        <w:rPr>
          <w:rFonts w:eastAsiaTheme="minorEastAsia" w:cstheme="minorBidi"/>
          <w:b w:val="0"/>
          <w:bCs w:val="0"/>
          <w:noProof/>
          <w:sz w:val="22"/>
          <w:szCs w:val="22"/>
          <w:rtl/>
        </w:rPr>
      </w:pPr>
      <w:hyperlink w:anchor="_Toc190466557" w:history="1">
        <w:r w:rsidR="003A6E42" w:rsidRPr="00F42ECC">
          <w:rPr>
            <w:rStyle w:val="Hyperlink"/>
            <w:noProof/>
            <w:rtl/>
          </w:rPr>
          <w:t>נספחים.</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Toc190466557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לב</w:t>
        </w:r>
        <w:r w:rsidR="003A6E42">
          <w:rPr>
            <w:rStyle w:val="Hyperlink"/>
            <w:noProof/>
            <w:rtl/>
          </w:rPr>
          <w:fldChar w:fldCharType="end"/>
        </w:r>
      </w:hyperlink>
    </w:p>
    <w:p w14:paraId="371BC89F" w14:textId="3B26CD57" w:rsidR="003A6E42" w:rsidRDefault="008332EA">
      <w:pPr>
        <w:pStyle w:val="TOC1"/>
        <w:tabs>
          <w:tab w:val="right" w:leader="dot" w:pos="4879"/>
        </w:tabs>
        <w:rPr>
          <w:rFonts w:eastAsiaTheme="minorEastAsia" w:cstheme="minorBidi"/>
          <w:b w:val="0"/>
          <w:bCs w:val="0"/>
          <w:noProof/>
          <w:sz w:val="22"/>
          <w:szCs w:val="22"/>
          <w:rtl/>
        </w:rPr>
      </w:pPr>
      <w:hyperlink w:anchor="_Toc190466558" w:history="1">
        <w:r w:rsidR="003A6E42" w:rsidRPr="00F42ECC">
          <w:rPr>
            <w:rStyle w:val="Hyperlink"/>
            <w:noProof/>
            <w:rtl/>
          </w:rPr>
          <w:t>נספח א' – קביעות סעודה בפחות מד' ביצים.</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Toc190466558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לב</w:t>
        </w:r>
        <w:r w:rsidR="003A6E42">
          <w:rPr>
            <w:rStyle w:val="Hyperlink"/>
            <w:noProof/>
            <w:rtl/>
          </w:rPr>
          <w:fldChar w:fldCharType="end"/>
        </w:r>
      </w:hyperlink>
    </w:p>
    <w:p w14:paraId="3FEC4B7C" w14:textId="11E26137" w:rsidR="003A6E42" w:rsidRDefault="008332EA">
      <w:pPr>
        <w:pStyle w:val="TOC4"/>
        <w:tabs>
          <w:tab w:val="right" w:leader="dot" w:pos="4879"/>
        </w:tabs>
        <w:rPr>
          <w:rFonts w:eastAsiaTheme="minorEastAsia" w:cstheme="minorBidi"/>
          <w:noProof/>
          <w:sz w:val="22"/>
          <w:szCs w:val="22"/>
          <w:rtl/>
        </w:rPr>
      </w:pPr>
      <w:hyperlink w:anchor="_Toc190466559" w:history="1">
        <w:r w:rsidR="003A6E42" w:rsidRPr="00F42ECC">
          <w:rPr>
            <w:rStyle w:val="Hyperlink"/>
            <w:noProof/>
            <w:rtl/>
          </w:rPr>
          <w:t>דברי שולחן ערוך הרב.</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Toc190466559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לב</w:t>
        </w:r>
        <w:r w:rsidR="003A6E42">
          <w:rPr>
            <w:rStyle w:val="Hyperlink"/>
            <w:noProof/>
            <w:rtl/>
          </w:rPr>
          <w:fldChar w:fldCharType="end"/>
        </w:r>
      </w:hyperlink>
    </w:p>
    <w:p w14:paraId="6718B813" w14:textId="1AC2300C" w:rsidR="003A6E42" w:rsidRDefault="008332EA">
      <w:pPr>
        <w:pStyle w:val="TOC4"/>
        <w:tabs>
          <w:tab w:val="right" w:leader="dot" w:pos="4879"/>
        </w:tabs>
        <w:rPr>
          <w:rFonts w:eastAsiaTheme="minorEastAsia" w:cstheme="minorBidi"/>
          <w:noProof/>
          <w:sz w:val="22"/>
          <w:szCs w:val="22"/>
          <w:rtl/>
        </w:rPr>
      </w:pPr>
      <w:hyperlink w:anchor="_Toc190466560" w:history="1">
        <w:r w:rsidR="003A6E42" w:rsidRPr="00F42ECC">
          <w:rPr>
            <w:rStyle w:val="Hyperlink"/>
            <w:noProof/>
            <w:rtl/>
          </w:rPr>
          <w:t>שיעור סעודה.</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Toc190466560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לב</w:t>
        </w:r>
        <w:r w:rsidR="003A6E42">
          <w:rPr>
            <w:rStyle w:val="Hyperlink"/>
            <w:noProof/>
            <w:rtl/>
          </w:rPr>
          <w:fldChar w:fldCharType="end"/>
        </w:r>
      </w:hyperlink>
    </w:p>
    <w:p w14:paraId="3A5A9D8D" w14:textId="6F30D9EB" w:rsidR="003A6E42" w:rsidRDefault="008332EA">
      <w:pPr>
        <w:pStyle w:val="TOC4"/>
        <w:tabs>
          <w:tab w:val="right" w:leader="dot" w:pos="4879"/>
        </w:tabs>
        <w:rPr>
          <w:rFonts w:eastAsiaTheme="minorEastAsia" w:cstheme="minorBidi"/>
          <w:noProof/>
          <w:sz w:val="22"/>
          <w:szCs w:val="22"/>
          <w:rtl/>
        </w:rPr>
      </w:pPr>
      <w:hyperlink w:anchor="_Toc190466561" w:history="1">
        <w:r w:rsidR="003A6E42" w:rsidRPr="00F42ECC">
          <w:rPr>
            <w:rStyle w:val="Hyperlink"/>
            <w:noProof/>
            <w:rtl/>
          </w:rPr>
          <w:t>דרך אכילת ה'פרס'.</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Toc190466561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לב</w:t>
        </w:r>
        <w:r w:rsidR="003A6E42">
          <w:rPr>
            <w:rStyle w:val="Hyperlink"/>
            <w:noProof/>
            <w:rtl/>
          </w:rPr>
          <w:fldChar w:fldCharType="end"/>
        </w:r>
      </w:hyperlink>
    </w:p>
    <w:p w14:paraId="415AEC3C" w14:textId="1588367A" w:rsidR="003A6E42" w:rsidRDefault="008332EA">
      <w:pPr>
        <w:pStyle w:val="TOC4"/>
        <w:tabs>
          <w:tab w:val="right" w:leader="dot" w:pos="4879"/>
        </w:tabs>
        <w:rPr>
          <w:rFonts w:eastAsiaTheme="minorEastAsia" w:cstheme="minorBidi"/>
          <w:noProof/>
          <w:sz w:val="22"/>
          <w:szCs w:val="22"/>
          <w:rtl/>
        </w:rPr>
      </w:pPr>
      <w:hyperlink w:anchor="_Toc190466562" w:history="1">
        <w:r w:rsidR="003A6E42" w:rsidRPr="00F42ECC">
          <w:rPr>
            <w:rStyle w:val="Hyperlink"/>
            <w:noProof/>
            <w:rtl/>
          </w:rPr>
          <w:t>שיעור קביעות סעודה.</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Toc190466562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לג</w:t>
        </w:r>
        <w:r w:rsidR="003A6E42">
          <w:rPr>
            <w:rStyle w:val="Hyperlink"/>
            <w:noProof/>
            <w:rtl/>
          </w:rPr>
          <w:fldChar w:fldCharType="end"/>
        </w:r>
      </w:hyperlink>
    </w:p>
    <w:p w14:paraId="5825949C" w14:textId="68D5B6A7" w:rsidR="003A6E42" w:rsidRDefault="008332EA">
      <w:pPr>
        <w:pStyle w:val="TOC4"/>
        <w:tabs>
          <w:tab w:val="right" w:leader="dot" w:pos="4879"/>
        </w:tabs>
        <w:rPr>
          <w:rFonts w:eastAsiaTheme="minorEastAsia" w:cstheme="minorBidi"/>
          <w:noProof/>
          <w:sz w:val="22"/>
          <w:szCs w:val="22"/>
          <w:rtl/>
        </w:rPr>
      </w:pPr>
      <w:hyperlink w:anchor="_Toc190466563" w:history="1">
        <w:r w:rsidR="003A6E42" w:rsidRPr="00F42ECC">
          <w:rPr>
            <w:rStyle w:val="Hyperlink"/>
            <w:noProof/>
            <w:rtl/>
          </w:rPr>
          <w:t>דעת המגן אברהם.</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Toc190466563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לג</w:t>
        </w:r>
        <w:r w:rsidR="003A6E42">
          <w:rPr>
            <w:rStyle w:val="Hyperlink"/>
            <w:noProof/>
            <w:rtl/>
          </w:rPr>
          <w:fldChar w:fldCharType="end"/>
        </w:r>
      </w:hyperlink>
    </w:p>
    <w:p w14:paraId="34C30435" w14:textId="576E82CD" w:rsidR="003A6E42" w:rsidRDefault="008332EA">
      <w:pPr>
        <w:pStyle w:val="TOC4"/>
        <w:tabs>
          <w:tab w:val="right" w:leader="dot" w:pos="4879"/>
        </w:tabs>
        <w:rPr>
          <w:rFonts w:eastAsiaTheme="minorEastAsia" w:cstheme="minorBidi"/>
          <w:noProof/>
          <w:sz w:val="22"/>
          <w:szCs w:val="22"/>
          <w:rtl/>
        </w:rPr>
      </w:pPr>
      <w:hyperlink w:anchor="_Toc190466564" w:history="1">
        <w:r w:rsidR="003A6E42" w:rsidRPr="00F42ECC">
          <w:rPr>
            <w:rStyle w:val="Hyperlink"/>
            <w:noProof/>
            <w:rtl/>
          </w:rPr>
          <w:t>השולחן ערוך הרב.</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Toc190466564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לג</w:t>
        </w:r>
        <w:r w:rsidR="003A6E42">
          <w:rPr>
            <w:rStyle w:val="Hyperlink"/>
            <w:noProof/>
            <w:rtl/>
          </w:rPr>
          <w:fldChar w:fldCharType="end"/>
        </w:r>
      </w:hyperlink>
    </w:p>
    <w:p w14:paraId="38852F6F" w14:textId="11596170" w:rsidR="003A6E42" w:rsidRDefault="008332EA">
      <w:pPr>
        <w:pStyle w:val="TOC4"/>
        <w:tabs>
          <w:tab w:val="right" w:leader="dot" w:pos="4879"/>
        </w:tabs>
        <w:rPr>
          <w:rFonts w:eastAsiaTheme="minorEastAsia" w:cstheme="minorBidi"/>
          <w:noProof/>
          <w:sz w:val="22"/>
          <w:szCs w:val="22"/>
          <w:rtl/>
        </w:rPr>
      </w:pPr>
      <w:hyperlink w:anchor="_Toc190466565" w:history="1">
        <w:r w:rsidR="003A6E42" w:rsidRPr="00F42ECC">
          <w:rPr>
            <w:rStyle w:val="Hyperlink"/>
            <w:noProof/>
            <w:rtl/>
          </w:rPr>
          <w:t>העולה.</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Toc190466565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לד</w:t>
        </w:r>
        <w:r w:rsidR="003A6E42">
          <w:rPr>
            <w:rStyle w:val="Hyperlink"/>
            <w:noProof/>
            <w:rtl/>
          </w:rPr>
          <w:fldChar w:fldCharType="end"/>
        </w:r>
      </w:hyperlink>
    </w:p>
    <w:p w14:paraId="6879886B" w14:textId="49AA5104" w:rsidR="003A6E42" w:rsidRDefault="008332EA">
      <w:pPr>
        <w:pStyle w:val="TOC1"/>
        <w:tabs>
          <w:tab w:val="right" w:leader="dot" w:pos="4879"/>
        </w:tabs>
        <w:rPr>
          <w:rFonts w:eastAsiaTheme="minorEastAsia" w:cstheme="minorBidi"/>
          <w:b w:val="0"/>
          <w:bCs w:val="0"/>
          <w:noProof/>
          <w:sz w:val="22"/>
          <w:szCs w:val="22"/>
          <w:rtl/>
        </w:rPr>
      </w:pPr>
      <w:hyperlink w:anchor="_Toc190466566" w:history="1">
        <w:r w:rsidR="003A6E42" w:rsidRPr="00F42ECC">
          <w:rPr>
            <w:rStyle w:val="Hyperlink"/>
            <w:noProof/>
            <w:rtl/>
          </w:rPr>
          <w:t>נספח ב' – מה נחשב 'נילוש במי פירות'.</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Toc190466566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לה</w:t>
        </w:r>
        <w:r w:rsidR="003A6E42">
          <w:rPr>
            <w:rStyle w:val="Hyperlink"/>
            <w:noProof/>
            <w:rtl/>
          </w:rPr>
          <w:fldChar w:fldCharType="end"/>
        </w:r>
      </w:hyperlink>
    </w:p>
    <w:p w14:paraId="19735B92" w14:textId="3AE4AA1E" w:rsidR="003A6E42" w:rsidRDefault="008332EA">
      <w:pPr>
        <w:pStyle w:val="TOC4"/>
        <w:tabs>
          <w:tab w:val="right" w:leader="dot" w:pos="4879"/>
        </w:tabs>
        <w:rPr>
          <w:rFonts w:eastAsiaTheme="minorEastAsia" w:cstheme="minorBidi"/>
          <w:noProof/>
          <w:sz w:val="22"/>
          <w:szCs w:val="22"/>
          <w:rtl/>
        </w:rPr>
      </w:pPr>
      <w:hyperlink w:anchor="_Toc190466567" w:history="1">
        <w:r w:rsidR="003A6E42" w:rsidRPr="00F42ECC">
          <w:rPr>
            <w:rStyle w:val="Hyperlink"/>
            <w:noProof/>
            <w:rtl/>
          </w:rPr>
          <w:t>דין 'נילוש'.</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Toc190466567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לה</w:t>
        </w:r>
        <w:r w:rsidR="003A6E42">
          <w:rPr>
            <w:rStyle w:val="Hyperlink"/>
            <w:noProof/>
            <w:rtl/>
          </w:rPr>
          <w:fldChar w:fldCharType="end"/>
        </w:r>
      </w:hyperlink>
    </w:p>
    <w:p w14:paraId="798CBCB0" w14:textId="738F46EB" w:rsidR="003A6E42" w:rsidRDefault="008332EA">
      <w:pPr>
        <w:pStyle w:val="TOC2"/>
        <w:tabs>
          <w:tab w:val="right" w:leader="dot" w:pos="4879"/>
        </w:tabs>
        <w:rPr>
          <w:rFonts w:eastAsiaTheme="minorEastAsia" w:cstheme="minorBidi"/>
          <w:i w:val="0"/>
          <w:iCs w:val="0"/>
          <w:noProof/>
          <w:sz w:val="22"/>
          <w:szCs w:val="22"/>
          <w:rtl/>
        </w:rPr>
      </w:pPr>
      <w:hyperlink w:anchor="_Toc190466568" w:history="1">
        <w:r w:rsidR="003A6E42" w:rsidRPr="00F42ECC">
          <w:rPr>
            <w:rStyle w:val="Hyperlink"/>
            <w:noProof/>
            <w:rtl/>
          </w:rPr>
          <w:t>ענף א'  - יין צימוקים.</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Toc190466568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לה</w:t>
        </w:r>
        <w:r w:rsidR="003A6E42">
          <w:rPr>
            <w:rStyle w:val="Hyperlink"/>
            <w:noProof/>
            <w:rtl/>
          </w:rPr>
          <w:fldChar w:fldCharType="end"/>
        </w:r>
      </w:hyperlink>
    </w:p>
    <w:p w14:paraId="272FA52C" w14:textId="1EC9D492" w:rsidR="003A6E42" w:rsidRDefault="008332EA">
      <w:pPr>
        <w:pStyle w:val="TOC4"/>
        <w:tabs>
          <w:tab w:val="right" w:leader="dot" w:pos="4879"/>
        </w:tabs>
        <w:rPr>
          <w:rFonts w:eastAsiaTheme="minorEastAsia" w:cstheme="minorBidi"/>
          <w:noProof/>
          <w:sz w:val="22"/>
          <w:szCs w:val="22"/>
          <w:rtl/>
        </w:rPr>
      </w:pPr>
      <w:hyperlink w:anchor="_Toc190466569" w:history="1">
        <w:r w:rsidR="003A6E42" w:rsidRPr="00F42ECC">
          <w:rPr>
            <w:rStyle w:val="Hyperlink"/>
            <w:noProof/>
            <w:rtl/>
          </w:rPr>
          <w:t>במצה.</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Toc190466569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לה</w:t>
        </w:r>
        <w:r w:rsidR="003A6E42">
          <w:rPr>
            <w:rStyle w:val="Hyperlink"/>
            <w:noProof/>
            <w:rtl/>
          </w:rPr>
          <w:fldChar w:fldCharType="end"/>
        </w:r>
      </w:hyperlink>
    </w:p>
    <w:p w14:paraId="69E05EED" w14:textId="3E600BE6" w:rsidR="003A6E42" w:rsidRDefault="008332EA">
      <w:pPr>
        <w:pStyle w:val="TOC4"/>
        <w:tabs>
          <w:tab w:val="right" w:leader="dot" w:pos="4879"/>
        </w:tabs>
        <w:rPr>
          <w:rFonts w:eastAsiaTheme="minorEastAsia" w:cstheme="minorBidi"/>
          <w:noProof/>
          <w:sz w:val="22"/>
          <w:szCs w:val="22"/>
          <w:rtl/>
        </w:rPr>
      </w:pPr>
      <w:hyperlink w:anchor="_Toc190466570" w:history="1">
        <w:r w:rsidR="003A6E42" w:rsidRPr="00F42ECC">
          <w:rPr>
            <w:rStyle w:val="Hyperlink"/>
            <w:noProof/>
            <w:rtl/>
          </w:rPr>
          <w:t>בנתבשלו.</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Toc190466570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לו</w:t>
        </w:r>
        <w:r w:rsidR="003A6E42">
          <w:rPr>
            <w:rStyle w:val="Hyperlink"/>
            <w:noProof/>
            <w:rtl/>
          </w:rPr>
          <w:fldChar w:fldCharType="end"/>
        </w:r>
      </w:hyperlink>
    </w:p>
    <w:p w14:paraId="5FA6910C" w14:textId="08E48773" w:rsidR="003A6E42" w:rsidRDefault="008332EA">
      <w:pPr>
        <w:pStyle w:val="TOC4"/>
        <w:tabs>
          <w:tab w:val="right" w:leader="dot" w:pos="4879"/>
        </w:tabs>
        <w:rPr>
          <w:rFonts w:eastAsiaTheme="minorEastAsia" w:cstheme="minorBidi"/>
          <w:noProof/>
          <w:sz w:val="22"/>
          <w:szCs w:val="22"/>
          <w:rtl/>
        </w:rPr>
      </w:pPr>
      <w:hyperlink w:anchor="_Toc190466571" w:history="1">
        <w:r w:rsidR="003A6E42" w:rsidRPr="00F42ECC">
          <w:rPr>
            <w:rStyle w:val="Hyperlink"/>
            <w:noProof/>
            <w:rtl/>
          </w:rPr>
          <w:t>ב'פת הבאה בכסנין'.</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Toc190466571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לו</w:t>
        </w:r>
        <w:r w:rsidR="003A6E42">
          <w:rPr>
            <w:rStyle w:val="Hyperlink"/>
            <w:noProof/>
            <w:rtl/>
          </w:rPr>
          <w:fldChar w:fldCharType="end"/>
        </w:r>
      </w:hyperlink>
    </w:p>
    <w:p w14:paraId="1417693B" w14:textId="5F241F50" w:rsidR="003A6E42" w:rsidRDefault="008332EA">
      <w:pPr>
        <w:pStyle w:val="TOC4"/>
        <w:tabs>
          <w:tab w:val="right" w:leader="dot" w:pos="4879"/>
        </w:tabs>
        <w:rPr>
          <w:rFonts w:eastAsiaTheme="minorEastAsia" w:cstheme="minorBidi"/>
          <w:noProof/>
          <w:sz w:val="22"/>
          <w:szCs w:val="22"/>
          <w:rtl/>
        </w:rPr>
      </w:pPr>
      <w:hyperlink w:anchor="_Toc190466572" w:history="1">
        <w:r w:rsidR="003A6E42" w:rsidRPr="00F42ECC">
          <w:rPr>
            <w:rStyle w:val="Hyperlink"/>
            <w:noProof/>
            <w:rtl/>
          </w:rPr>
          <w:t>העולה.</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Toc190466572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לו</w:t>
        </w:r>
        <w:r w:rsidR="003A6E42">
          <w:rPr>
            <w:rStyle w:val="Hyperlink"/>
            <w:noProof/>
            <w:rtl/>
          </w:rPr>
          <w:fldChar w:fldCharType="end"/>
        </w:r>
      </w:hyperlink>
    </w:p>
    <w:p w14:paraId="612CB72D" w14:textId="6AB9080E" w:rsidR="003A6E42" w:rsidRDefault="008332EA">
      <w:pPr>
        <w:pStyle w:val="TOC2"/>
        <w:tabs>
          <w:tab w:val="right" w:leader="dot" w:pos="4879"/>
        </w:tabs>
        <w:rPr>
          <w:rFonts w:eastAsiaTheme="minorEastAsia" w:cstheme="minorBidi"/>
          <w:i w:val="0"/>
          <w:iCs w:val="0"/>
          <w:noProof/>
          <w:sz w:val="22"/>
          <w:szCs w:val="22"/>
          <w:rtl/>
        </w:rPr>
      </w:pPr>
      <w:hyperlink w:anchor="_Toc190466573" w:history="1">
        <w:r w:rsidR="003A6E42" w:rsidRPr="00F42ECC">
          <w:rPr>
            <w:rStyle w:val="Hyperlink"/>
            <w:noProof/>
            <w:rtl/>
          </w:rPr>
          <w:t>ענף ב' – 'רכז'.</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Toc190466573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לו</w:t>
        </w:r>
        <w:r w:rsidR="003A6E42">
          <w:rPr>
            <w:rStyle w:val="Hyperlink"/>
            <w:noProof/>
            <w:rtl/>
          </w:rPr>
          <w:fldChar w:fldCharType="end"/>
        </w:r>
      </w:hyperlink>
    </w:p>
    <w:p w14:paraId="0B7C22C6" w14:textId="7BEB4284" w:rsidR="003A6E42" w:rsidRDefault="008332EA">
      <w:pPr>
        <w:pStyle w:val="TOC2"/>
        <w:tabs>
          <w:tab w:val="right" w:leader="dot" w:pos="4879"/>
        </w:tabs>
        <w:rPr>
          <w:rFonts w:eastAsiaTheme="minorEastAsia" w:cstheme="minorBidi"/>
          <w:i w:val="0"/>
          <w:iCs w:val="0"/>
          <w:noProof/>
          <w:sz w:val="22"/>
          <w:szCs w:val="22"/>
          <w:rtl/>
        </w:rPr>
      </w:pPr>
      <w:hyperlink w:anchor="_Toc190466574" w:history="1">
        <w:r w:rsidR="003A6E42" w:rsidRPr="00F42ECC">
          <w:rPr>
            <w:rStyle w:val="Hyperlink"/>
            <w:noProof/>
            <w:rtl/>
          </w:rPr>
          <w:t>ענף ג' – מי פירות.</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Toc190466574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לז</w:t>
        </w:r>
        <w:r w:rsidR="003A6E42">
          <w:rPr>
            <w:rStyle w:val="Hyperlink"/>
            <w:noProof/>
            <w:rtl/>
          </w:rPr>
          <w:fldChar w:fldCharType="end"/>
        </w:r>
      </w:hyperlink>
    </w:p>
    <w:p w14:paraId="344ECF36" w14:textId="67592172" w:rsidR="003A6E42" w:rsidRDefault="008332EA">
      <w:pPr>
        <w:pStyle w:val="TOC1"/>
        <w:tabs>
          <w:tab w:val="right" w:leader="dot" w:pos="4879"/>
        </w:tabs>
        <w:rPr>
          <w:rFonts w:eastAsiaTheme="minorEastAsia" w:cstheme="minorBidi"/>
          <w:b w:val="0"/>
          <w:bCs w:val="0"/>
          <w:noProof/>
          <w:sz w:val="22"/>
          <w:szCs w:val="22"/>
          <w:rtl/>
        </w:rPr>
      </w:pPr>
      <w:hyperlink w:anchor="_Toc190466575" w:history="1">
        <w:r w:rsidR="003A6E42" w:rsidRPr="00F42ECC">
          <w:rPr>
            <w:rStyle w:val="Hyperlink"/>
            <w:noProof/>
            <w:rtl/>
          </w:rPr>
          <w:t>נספח ג' – טענות המקילים.</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Toc190466575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לח</w:t>
        </w:r>
        <w:r w:rsidR="003A6E42">
          <w:rPr>
            <w:rStyle w:val="Hyperlink"/>
            <w:noProof/>
            <w:rtl/>
          </w:rPr>
          <w:fldChar w:fldCharType="end"/>
        </w:r>
      </w:hyperlink>
    </w:p>
    <w:p w14:paraId="4E7016D2" w14:textId="678B9D91" w:rsidR="003A6E42" w:rsidRDefault="008332EA">
      <w:pPr>
        <w:pStyle w:val="TOC2"/>
        <w:tabs>
          <w:tab w:val="right" w:leader="dot" w:pos="4879"/>
        </w:tabs>
        <w:rPr>
          <w:rFonts w:eastAsiaTheme="minorEastAsia" w:cstheme="minorBidi"/>
          <w:i w:val="0"/>
          <w:iCs w:val="0"/>
          <w:noProof/>
          <w:sz w:val="22"/>
          <w:szCs w:val="22"/>
          <w:rtl/>
        </w:rPr>
      </w:pPr>
      <w:hyperlink w:anchor="_Toc190466576" w:history="1">
        <w:r w:rsidR="003A6E42" w:rsidRPr="00F42ECC">
          <w:rPr>
            <w:rStyle w:val="Hyperlink"/>
            <w:noProof/>
            <w:rtl/>
          </w:rPr>
          <w:t>ענף א' – קביעות סעודה.</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Toc190466576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לח</w:t>
        </w:r>
        <w:r w:rsidR="003A6E42">
          <w:rPr>
            <w:rStyle w:val="Hyperlink"/>
            <w:noProof/>
            <w:rtl/>
          </w:rPr>
          <w:fldChar w:fldCharType="end"/>
        </w:r>
      </w:hyperlink>
    </w:p>
    <w:p w14:paraId="3D2845B7" w14:textId="00339FE5" w:rsidR="003A6E42" w:rsidRDefault="008332EA">
      <w:pPr>
        <w:pStyle w:val="TOC4"/>
        <w:tabs>
          <w:tab w:val="right" w:leader="dot" w:pos="4879"/>
        </w:tabs>
        <w:rPr>
          <w:rFonts w:eastAsiaTheme="minorEastAsia" w:cstheme="minorBidi"/>
          <w:noProof/>
          <w:sz w:val="22"/>
          <w:szCs w:val="22"/>
          <w:rtl/>
        </w:rPr>
      </w:pPr>
      <w:hyperlink w:anchor="_Toc190466577" w:history="1">
        <w:r w:rsidR="003A6E42" w:rsidRPr="00F42ECC">
          <w:rPr>
            <w:rStyle w:val="Hyperlink"/>
            <w:noProof/>
            <w:rtl/>
          </w:rPr>
          <w:t>אין קובעים עליו סעודה.</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Toc190466577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לח</w:t>
        </w:r>
        <w:r w:rsidR="003A6E42">
          <w:rPr>
            <w:rStyle w:val="Hyperlink"/>
            <w:noProof/>
            <w:rtl/>
          </w:rPr>
          <w:fldChar w:fldCharType="end"/>
        </w:r>
      </w:hyperlink>
    </w:p>
    <w:p w14:paraId="4D0745A3" w14:textId="08A57D59" w:rsidR="003A6E42" w:rsidRDefault="008332EA">
      <w:pPr>
        <w:pStyle w:val="TOC4"/>
        <w:tabs>
          <w:tab w:val="right" w:leader="dot" w:pos="4879"/>
        </w:tabs>
        <w:rPr>
          <w:rFonts w:eastAsiaTheme="minorEastAsia" w:cstheme="minorBidi"/>
          <w:noProof/>
          <w:sz w:val="22"/>
          <w:szCs w:val="22"/>
          <w:rtl/>
        </w:rPr>
      </w:pPr>
      <w:hyperlink w:anchor="_Toc190466578" w:history="1">
        <w:r w:rsidR="003A6E42" w:rsidRPr="00F42ECC">
          <w:rPr>
            <w:rStyle w:val="Hyperlink"/>
            <w:noProof/>
            <w:rtl/>
          </w:rPr>
          <w:t>אין אוכלים שיעור קביעות סעודה.</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Toc190466578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לט</w:t>
        </w:r>
        <w:r w:rsidR="003A6E42">
          <w:rPr>
            <w:rStyle w:val="Hyperlink"/>
            <w:noProof/>
            <w:rtl/>
          </w:rPr>
          <w:fldChar w:fldCharType="end"/>
        </w:r>
      </w:hyperlink>
    </w:p>
    <w:p w14:paraId="2B0754FC" w14:textId="6A3D9381" w:rsidR="003A6E42" w:rsidRDefault="008332EA">
      <w:pPr>
        <w:pStyle w:val="TOC4"/>
        <w:tabs>
          <w:tab w:val="right" w:leader="dot" w:pos="4879"/>
        </w:tabs>
        <w:rPr>
          <w:rFonts w:eastAsiaTheme="minorEastAsia" w:cstheme="minorBidi"/>
          <w:noProof/>
          <w:sz w:val="22"/>
          <w:szCs w:val="22"/>
          <w:rtl/>
        </w:rPr>
      </w:pPr>
      <w:hyperlink w:anchor="_Toc190466579" w:history="1">
        <w:r w:rsidR="003A6E42" w:rsidRPr="00F42ECC">
          <w:rPr>
            <w:rStyle w:val="Hyperlink"/>
            <w:noProof/>
            <w:rtl/>
          </w:rPr>
          <w:t>סעודה שפחותה מג' ביצים אינה סעודה.</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Toc190466579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לט</w:t>
        </w:r>
        <w:r w:rsidR="003A6E42">
          <w:rPr>
            <w:rStyle w:val="Hyperlink"/>
            <w:noProof/>
            <w:rtl/>
          </w:rPr>
          <w:fldChar w:fldCharType="end"/>
        </w:r>
      </w:hyperlink>
    </w:p>
    <w:p w14:paraId="5354080F" w14:textId="4EAEC31A" w:rsidR="003A6E42" w:rsidRDefault="008332EA">
      <w:pPr>
        <w:pStyle w:val="TOC2"/>
        <w:tabs>
          <w:tab w:val="right" w:leader="dot" w:pos="4879"/>
        </w:tabs>
        <w:rPr>
          <w:rFonts w:eastAsiaTheme="minorEastAsia" w:cstheme="minorBidi"/>
          <w:i w:val="0"/>
          <w:iCs w:val="0"/>
          <w:noProof/>
          <w:sz w:val="22"/>
          <w:szCs w:val="22"/>
          <w:rtl/>
        </w:rPr>
      </w:pPr>
      <w:hyperlink w:anchor="_Toc190466580" w:history="1">
        <w:r w:rsidR="003A6E42" w:rsidRPr="00F42ECC">
          <w:rPr>
            <w:rStyle w:val="Hyperlink"/>
            <w:noProof/>
            <w:rtl/>
          </w:rPr>
          <w:t>ענף ב' – נילוש במי פירות.</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Toc190466580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מא</w:t>
        </w:r>
        <w:r w:rsidR="003A6E42">
          <w:rPr>
            <w:rStyle w:val="Hyperlink"/>
            <w:noProof/>
            <w:rtl/>
          </w:rPr>
          <w:fldChar w:fldCharType="end"/>
        </w:r>
      </w:hyperlink>
    </w:p>
    <w:p w14:paraId="59C61059" w14:textId="7E55FED0" w:rsidR="003A6E42" w:rsidRDefault="008332EA">
      <w:pPr>
        <w:pStyle w:val="TOC4"/>
        <w:tabs>
          <w:tab w:val="right" w:leader="dot" w:pos="4879"/>
        </w:tabs>
        <w:rPr>
          <w:rFonts w:eastAsiaTheme="minorEastAsia" w:cstheme="minorBidi"/>
          <w:noProof/>
          <w:sz w:val="22"/>
          <w:szCs w:val="22"/>
          <w:rtl/>
        </w:rPr>
      </w:pPr>
      <w:hyperlink w:anchor="_Toc190466581" w:history="1">
        <w:r w:rsidR="003A6E42" w:rsidRPr="00F42ECC">
          <w:rPr>
            <w:rStyle w:val="Hyperlink"/>
            <w:noProof/>
            <w:rtl/>
          </w:rPr>
          <w:t>מתוק הרבה.</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Toc190466581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מא</w:t>
        </w:r>
        <w:r w:rsidR="003A6E42">
          <w:rPr>
            <w:rStyle w:val="Hyperlink"/>
            <w:noProof/>
            <w:rtl/>
          </w:rPr>
          <w:fldChar w:fldCharType="end"/>
        </w:r>
      </w:hyperlink>
    </w:p>
    <w:p w14:paraId="1E6E0B90" w14:textId="2113A176" w:rsidR="003A6E42" w:rsidRDefault="008332EA">
      <w:pPr>
        <w:pStyle w:val="TOC4"/>
        <w:tabs>
          <w:tab w:val="right" w:leader="dot" w:pos="4879"/>
        </w:tabs>
        <w:rPr>
          <w:rFonts w:eastAsiaTheme="minorEastAsia" w:cstheme="minorBidi"/>
          <w:noProof/>
          <w:sz w:val="22"/>
          <w:szCs w:val="22"/>
          <w:rtl/>
        </w:rPr>
      </w:pPr>
      <w:hyperlink w:anchor="_Toc190466582" w:history="1">
        <w:r w:rsidR="003A6E42" w:rsidRPr="00F42ECC">
          <w:rPr>
            <w:rStyle w:val="Hyperlink"/>
            <w:noProof/>
            <w:rtl/>
          </w:rPr>
          <w:t>רוב מי פירות.</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Toc190466582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מא</w:t>
        </w:r>
        <w:r w:rsidR="003A6E42">
          <w:rPr>
            <w:rStyle w:val="Hyperlink"/>
            <w:noProof/>
            <w:rtl/>
          </w:rPr>
          <w:fldChar w:fldCharType="end"/>
        </w:r>
      </w:hyperlink>
    </w:p>
    <w:p w14:paraId="7EBE55FF" w14:textId="66246746" w:rsidR="003A6E42" w:rsidRDefault="008332EA">
      <w:pPr>
        <w:pStyle w:val="TOC4"/>
        <w:tabs>
          <w:tab w:val="right" w:leader="dot" w:pos="4879"/>
        </w:tabs>
        <w:rPr>
          <w:rFonts w:eastAsiaTheme="minorEastAsia" w:cstheme="minorBidi"/>
          <w:noProof/>
          <w:sz w:val="22"/>
          <w:szCs w:val="22"/>
          <w:rtl/>
        </w:rPr>
      </w:pPr>
      <w:hyperlink w:anchor="_Toc190466583" w:history="1">
        <w:r w:rsidR="003A6E42" w:rsidRPr="00F42ECC">
          <w:rPr>
            <w:rStyle w:val="Hyperlink"/>
            <w:noProof/>
            <w:rtl/>
          </w:rPr>
          <w:t>מנהג ירושלים.</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Toc190466583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מא</w:t>
        </w:r>
        <w:r w:rsidR="003A6E42">
          <w:rPr>
            <w:rStyle w:val="Hyperlink"/>
            <w:noProof/>
            <w:rtl/>
          </w:rPr>
          <w:fldChar w:fldCharType="end"/>
        </w:r>
      </w:hyperlink>
    </w:p>
    <w:p w14:paraId="66F60ACD" w14:textId="67782AE6" w:rsidR="003A6E42" w:rsidRDefault="008332EA">
      <w:pPr>
        <w:pStyle w:val="TOC1"/>
        <w:tabs>
          <w:tab w:val="right" w:leader="dot" w:pos="4879"/>
        </w:tabs>
        <w:rPr>
          <w:rFonts w:eastAsiaTheme="minorEastAsia" w:cstheme="minorBidi"/>
          <w:b w:val="0"/>
          <w:bCs w:val="0"/>
          <w:noProof/>
          <w:sz w:val="22"/>
          <w:szCs w:val="22"/>
          <w:rtl/>
        </w:rPr>
      </w:pPr>
      <w:hyperlink w:anchor="_Toc190466584" w:history="1">
        <w:r w:rsidR="003A6E42" w:rsidRPr="00F42ECC">
          <w:rPr>
            <w:rStyle w:val="Hyperlink"/>
            <w:noProof/>
            <w:rtl/>
          </w:rPr>
          <w:t>נספח ד' – דעת בד"ץ 'העדה החרדית'.</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Toc190466584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מב</w:t>
        </w:r>
        <w:r w:rsidR="003A6E42">
          <w:rPr>
            <w:rStyle w:val="Hyperlink"/>
            <w:noProof/>
            <w:rtl/>
          </w:rPr>
          <w:fldChar w:fldCharType="end"/>
        </w:r>
      </w:hyperlink>
    </w:p>
    <w:p w14:paraId="08093B5C" w14:textId="2738DDB7" w:rsidR="003A6E42" w:rsidRDefault="008332EA">
      <w:pPr>
        <w:pStyle w:val="TOC4"/>
        <w:tabs>
          <w:tab w:val="right" w:leader="dot" w:pos="4879"/>
        </w:tabs>
        <w:rPr>
          <w:rFonts w:eastAsiaTheme="minorEastAsia" w:cstheme="minorBidi"/>
          <w:noProof/>
          <w:sz w:val="22"/>
          <w:szCs w:val="22"/>
          <w:rtl/>
        </w:rPr>
      </w:pPr>
      <w:hyperlink w:anchor="_Toc190466585" w:history="1">
        <w:r w:rsidR="003A6E42" w:rsidRPr="00F42ECC">
          <w:rPr>
            <w:rStyle w:val="Hyperlink"/>
            <w:noProof/>
            <w:rtl/>
          </w:rPr>
          <w:t>הקדמה.</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Toc190466585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מב</w:t>
        </w:r>
        <w:r w:rsidR="003A6E42">
          <w:rPr>
            <w:rStyle w:val="Hyperlink"/>
            <w:noProof/>
            <w:rtl/>
          </w:rPr>
          <w:fldChar w:fldCharType="end"/>
        </w:r>
      </w:hyperlink>
    </w:p>
    <w:p w14:paraId="6536E693" w14:textId="714C9A30" w:rsidR="003A6E42" w:rsidRDefault="008332EA">
      <w:pPr>
        <w:pStyle w:val="TOC4"/>
        <w:tabs>
          <w:tab w:val="right" w:leader="dot" w:pos="4879"/>
        </w:tabs>
        <w:rPr>
          <w:rFonts w:eastAsiaTheme="minorEastAsia" w:cstheme="minorBidi"/>
          <w:noProof/>
          <w:sz w:val="22"/>
          <w:szCs w:val="22"/>
          <w:rtl/>
        </w:rPr>
      </w:pPr>
      <w:hyperlink w:anchor="_Toc190466586" w:history="1">
        <w:r w:rsidR="003A6E42" w:rsidRPr="00F42ECC">
          <w:rPr>
            <w:rStyle w:val="Hyperlink"/>
            <w:noProof/>
            <w:rtl/>
          </w:rPr>
          <w:t>בד"ץ העדה החרדית.</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Toc190466586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מב</w:t>
        </w:r>
        <w:r w:rsidR="003A6E42">
          <w:rPr>
            <w:rStyle w:val="Hyperlink"/>
            <w:noProof/>
            <w:rtl/>
          </w:rPr>
          <w:fldChar w:fldCharType="end"/>
        </w:r>
      </w:hyperlink>
    </w:p>
    <w:p w14:paraId="0638916A" w14:textId="4A36F69F" w:rsidR="003A6E42" w:rsidRDefault="008332EA">
      <w:pPr>
        <w:pStyle w:val="TOC4"/>
        <w:tabs>
          <w:tab w:val="right" w:leader="dot" w:pos="4879"/>
        </w:tabs>
        <w:rPr>
          <w:rFonts w:eastAsiaTheme="minorEastAsia" w:cstheme="minorBidi"/>
          <w:noProof/>
          <w:sz w:val="22"/>
          <w:szCs w:val="22"/>
          <w:rtl/>
        </w:rPr>
      </w:pPr>
      <w:hyperlink w:anchor="_Toc190466587" w:history="1">
        <w:r w:rsidR="003A6E42" w:rsidRPr="00F42ECC">
          <w:rPr>
            <w:rStyle w:val="Hyperlink"/>
            <w:noProof/>
            <w:rtl/>
          </w:rPr>
          <w:t>ה'קנה בושם'.</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Toc190466587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מב</w:t>
        </w:r>
        <w:r w:rsidR="003A6E42">
          <w:rPr>
            <w:rStyle w:val="Hyperlink"/>
            <w:noProof/>
            <w:rtl/>
          </w:rPr>
          <w:fldChar w:fldCharType="end"/>
        </w:r>
      </w:hyperlink>
    </w:p>
    <w:p w14:paraId="432F3439" w14:textId="669DC5A6" w:rsidR="003A6E42" w:rsidRDefault="008332EA">
      <w:pPr>
        <w:pStyle w:val="TOC4"/>
        <w:tabs>
          <w:tab w:val="right" w:leader="dot" w:pos="4879"/>
        </w:tabs>
        <w:rPr>
          <w:rFonts w:eastAsiaTheme="minorEastAsia" w:cstheme="minorBidi"/>
          <w:noProof/>
          <w:sz w:val="22"/>
          <w:szCs w:val="22"/>
          <w:rtl/>
        </w:rPr>
      </w:pPr>
      <w:hyperlink w:anchor="_Toc190466588" w:history="1">
        <w:r w:rsidR="003A6E42" w:rsidRPr="00F42ECC">
          <w:rPr>
            <w:rStyle w:val="Hyperlink"/>
            <w:noProof/>
            <w:rtl/>
          </w:rPr>
          <w:t>תגובות הבד"ץ.</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Toc190466588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מב</w:t>
        </w:r>
        <w:r w:rsidR="003A6E42">
          <w:rPr>
            <w:rStyle w:val="Hyperlink"/>
            <w:noProof/>
            <w:rtl/>
          </w:rPr>
          <w:fldChar w:fldCharType="end"/>
        </w:r>
      </w:hyperlink>
    </w:p>
    <w:p w14:paraId="04F348B3" w14:textId="55BC66C1" w:rsidR="003A6E42" w:rsidRDefault="008332EA">
      <w:pPr>
        <w:pStyle w:val="TOC4"/>
        <w:tabs>
          <w:tab w:val="right" w:leader="dot" w:pos="4879"/>
        </w:tabs>
        <w:rPr>
          <w:rFonts w:eastAsiaTheme="minorEastAsia" w:cstheme="minorBidi"/>
          <w:noProof/>
          <w:sz w:val="22"/>
          <w:szCs w:val="22"/>
          <w:rtl/>
        </w:rPr>
      </w:pPr>
      <w:hyperlink w:anchor="_Toc190466589" w:history="1">
        <w:r w:rsidR="003A6E42" w:rsidRPr="00F42ECC">
          <w:rPr>
            <w:rStyle w:val="Hyperlink"/>
            <w:noProof/>
            <w:rtl/>
          </w:rPr>
          <w:t>הבהרות הבד"ץ.</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Toc190466589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מג</w:t>
        </w:r>
        <w:r w:rsidR="003A6E42">
          <w:rPr>
            <w:rStyle w:val="Hyperlink"/>
            <w:noProof/>
            <w:rtl/>
          </w:rPr>
          <w:fldChar w:fldCharType="end"/>
        </w:r>
      </w:hyperlink>
    </w:p>
    <w:p w14:paraId="0438B447" w14:textId="1FD64117" w:rsidR="003A6E42" w:rsidRDefault="008332EA">
      <w:pPr>
        <w:pStyle w:val="TOC1"/>
        <w:tabs>
          <w:tab w:val="right" w:leader="dot" w:pos="4879"/>
        </w:tabs>
        <w:rPr>
          <w:rFonts w:eastAsiaTheme="minorEastAsia" w:cstheme="minorBidi"/>
          <w:b w:val="0"/>
          <w:bCs w:val="0"/>
          <w:noProof/>
          <w:sz w:val="22"/>
          <w:szCs w:val="22"/>
          <w:rtl/>
        </w:rPr>
      </w:pPr>
      <w:hyperlink w:anchor="_Toc190466590" w:history="1">
        <w:r w:rsidR="003A6E42" w:rsidRPr="00F42ECC">
          <w:rPr>
            <w:rStyle w:val="Hyperlink"/>
            <w:noProof/>
            <w:rtl/>
          </w:rPr>
          <w:t>נספח ה' – 'קול קורא' מגדולי הדור.</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Toc190466590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מד</w:t>
        </w:r>
        <w:r w:rsidR="003A6E42">
          <w:rPr>
            <w:rStyle w:val="Hyperlink"/>
            <w:noProof/>
            <w:rtl/>
          </w:rPr>
          <w:fldChar w:fldCharType="end"/>
        </w:r>
      </w:hyperlink>
    </w:p>
    <w:p w14:paraId="0E68B295" w14:textId="58F3C760" w:rsidR="003A6E42" w:rsidRDefault="008332EA">
      <w:pPr>
        <w:pStyle w:val="TOC2"/>
        <w:tabs>
          <w:tab w:val="right" w:leader="dot" w:pos="4879"/>
        </w:tabs>
        <w:rPr>
          <w:rFonts w:eastAsiaTheme="minorEastAsia" w:cstheme="minorBidi"/>
          <w:i w:val="0"/>
          <w:iCs w:val="0"/>
          <w:noProof/>
          <w:sz w:val="22"/>
          <w:szCs w:val="22"/>
          <w:rtl/>
        </w:rPr>
      </w:pPr>
      <w:hyperlink w:anchor="_Toc190466591" w:history="1">
        <w:r w:rsidR="003A6E42" w:rsidRPr="00F42ECC">
          <w:rPr>
            <w:rStyle w:val="Hyperlink"/>
            <w:noProof/>
            <w:rtl/>
          </w:rPr>
          <w:t>ענף א' – גדולי חו"ל.</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Toc190466591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מד</w:t>
        </w:r>
        <w:r w:rsidR="003A6E42">
          <w:rPr>
            <w:rStyle w:val="Hyperlink"/>
            <w:noProof/>
            <w:rtl/>
          </w:rPr>
          <w:fldChar w:fldCharType="end"/>
        </w:r>
      </w:hyperlink>
    </w:p>
    <w:p w14:paraId="6197A6BD" w14:textId="2E8C780A" w:rsidR="003A6E42" w:rsidRDefault="008332EA">
      <w:pPr>
        <w:pStyle w:val="TOC2"/>
        <w:tabs>
          <w:tab w:val="right" w:leader="dot" w:pos="4879"/>
        </w:tabs>
        <w:rPr>
          <w:rFonts w:eastAsiaTheme="minorEastAsia" w:cstheme="minorBidi"/>
          <w:i w:val="0"/>
          <w:iCs w:val="0"/>
          <w:noProof/>
          <w:sz w:val="22"/>
          <w:szCs w:val="22"/>
          <w:rtl/>
        </w:rPr>
      </w:pPr>
      <w:hyperlink w:anchor="_Toc190466592" w:history="1">
        <w:r w:rsidR="003A6E42" w:rsidRPr="00F42ECC">
          <w:rPr>
            <w:rStyle w:val="Hyperlink"/>
            <w:noProof/>
            <w:rtl/>
          </w:rPr>
          <w:t>ענף ב' – גדולי א"י.</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Toc190466592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מה</w:t>
        </w:r>
        <w:r w:rsidR="003A6E42">
          <w:rPr>
            <w:rStyle w:val="Hyperlink"/>
            <w:noProof/>
            <w:rtl/>
          </w:rPr>
          <w:fldChar w:fldCharType="end"/>
        </w:r>
      </w:hyperlink>
    </w:p>
    <w:p w14:paraId="11E48BBC" w14:textId="6FB1ECA3" w:rsidR="003A6E42" w:rsidRDefault="008332EA">
      <w:pPr>
        <w:pStyle w:val="TOC1"/>
        <w:tabs>
          <w:tab w:val="right" w:leader="dot" w:pos="4879"/>
        </w:tabs>
        <w:rPr>
          <w:rFonts w:eastAsiaTheme="minorEastAsia" w:cstheme="minorBidi"/>
          <w:b w:val="0"/>
          <w:bCs w:val="0"/>
          <w:noProof/>
          <w:sz w:val="22"/>
          <w:szCs w:val="22"/>
          <w:rtl/>
        </w:rPr>
      </w:pPr>
      <w:hyperlink w:anchor="_Toc190466593" w:history="1">
        <w:r w:rsidR="003A6E42" w:rsidRPr="00F42ECC">
          <w:rPr>
            <w:rStyle w:val="Hyperlink"/>
            <w:noProof/>
            <w:rtl/>
          </w:rPr>
          <w:t>מפתח מורחב.</w:t>
        </w:r>
        <w:r w:rsidR="003A6E42">
          <w:rPr>
            <w:noProof/>
            <w:webHidden/>
            <w:rtl/>
          </w:rPr>
          <w:tab/>
        </w:r>
        <w:r w:rsidR="003A6E42">
          <w:rPr>
            <w:rStyle w:val="Hyperlink"/>
            <w:noProof/>
            <w:rtl/>
          </w:rPr>
          <w:fldChar w:fldCharType="begin"/>
        </w:r>
        <w:r w:rsidR="003A6E42">
          <w:rPr>
            <w:noProof/>
            <w:webHidden/>
            <w:rtl/>
          </w:rPr>
          <w:instrText xml:space="preserve"> </w:instrText>
        </w:r>
        <w:r w:rsidR="003A6E42">
          <w:rPr>
            <w:noProof/>
            <w:webHidden/>
          </w:rPr>
          <w:instrText>PAGEREF</w:instrText>
        </w:r>
        <w:r w:rsidR="003A6E42">
          <w:rPr>
            <w:noProof/>
            <w:webHidden/>
            <w:rtl/>
          </w:rPr>
          <w:instrText xml:space="preserve"> _</w:instrText>
        </w:r>
        <w:r w:rsidR="003A6E42">
          <w:rPr>
            <w:noProof/>
            <w:webHidden/>
          </w:rPr>
          <w:instrText>Toc190466593 \h</w:instrText>
        </w:r>
        <w:r w:rsidR="003A6E42">
          <w:rPr>
            <w:noProof/>
            <w:webHidden/>
            <w:rtl/>
          </w:rPr>
          <w:instrText xml:space="preserve"> </w:instrText>
        </w:r>
        <w:r w:rsidR="003A6E42">
          <w:rPr>
            <w:rStyle w:val="Hyperlink"/>
            <w:noProof/>
            <w:rtl/>
          </w:rPr>
        </w:r>
        <w:r w:rsidR="003A6E42">
          <w:rPr>
            <w:rStyle w:val="Hyperlink"/>
            <w:noProof/>
            <w:rtl/>
          </w:rPr>
          <w:fldChar w:fldCharType="separate"/>
        </w:r>
        <w:r w:rsidR="003A6E42">
          <w:rPr>
            <w:noProof/>
            <w:webHidden/>
            <w:rtl/>
          </w:rPr>
          <w:t>מו</w:t>
        </w:r>
        <w:r w:rsidR="003A6E42">
          <w:rPr>
            <w:rStyle w:val="Hyperlink"/>
            <w:noProof/>
            <w:rtl/>
          </w:rPr>
          <w:fldChar w:fldCharType="end"/>
        </w:r>
      </w:hyperlink>
    </w:p>
    <w:p w14:paraId="343CD3C2" w14:textId="573FA457" w:rsidR="0024454E" w:rsidRDefault="00637828" w:rsidP="00637828">
      <w:pPr>
        <w:sectPr w:rsidR="0024454E" w:rsidSect="00A2784C">
          <w:type w:val="continuous"/>
          <w:pgSz w:w="11906" w:h="16838"/>
          <w:pgMar w:top="851" w:right="567" w:bottom="851" w:left="567" w:header="709" w:footer="709" w:gutter="284"/>
          <w:cols w:num="2" w:sep="1" w:space="709"/>
          <w:bidi/>
          <w:rtlGutter/>
          <w:docGrid w:linePitch="360"/>
        </w:sectPr>
      </w:pPr>
      <w:r>
        <w:rPr>
          <w:rtl/>
        </w:rPr>
        <w:fldChar w:fldCharType="end"/>
      </w:r>
    </w:p>
    <w:p w14:paraId="09371BB5" w14:textId="77777777" w:rsidR="005C031F" w:rsidRPr="005C031F" w:rsidRDefault="005C031F" w:rsidP="005C031F">
      <w:pPr>
        <w:jc w:val="center"/>
        <w:rPr>
          <w:sz w:val="36"/>
          <w:szCs w:val="36"/>
          <w:rtl/>
        </w:rPr>
      </w:pPr>
    </w:p>
    <w:p w14:paraId="1B876C50" w14:textId="222EA17C" w:rsidR="00637828" w:rsidRPr="005C031F" w:rsidRDefault="005C031F" w:rsidP="005C031F">
      <w:pPr>
        <w:jc w:val="center"/>
        <w:rPr>
          <w:b/>
          <w:bCs/>
          <w:sz w:val="36"/>
          <w:szCs w:val="36"/>
        </w:rPr>
      </w:pPr>
      <w:r w:rsidRPr="005C031F">
        <w:rPr>
          <w:rFonts w:hint="cs"/>
          <w:b/>
          <w:bCs/>
          <w:sz w:val="36"/>
          <w:szCs w:val="36"/>
          <w:rtl/>
        </w:rPr>
        <w:t>תושלב"ע.</w:t>
      </w:r>
    </w:p>
    <w:sectPr w:rsidR="00637828" w:rsidRPr="005C031F" w:rsidSect="0024454E">
      <w:type w:val="continuous"/>
      <w:pgSz w:w="11906" w:h="16838"/>
      <w:pgMar w:top="851" w:right="567" w:bottom="851" w:left="567" w:header="709" w:footer="709" w:gutter="284"/>
      <w:cols w:sep="1" w:space="709"/>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C7FC86" w14:textId="77777777" w:rsidR="008332EA" w:rsidRDefault="008332EA" w:rsidP="00A17E0D">
      <w:pPr>
        <w:spacing w:after="0"/>
      </w:pPr>
      <w:r>
        <w:separator/>
      </w:r>
    </w:p>
  </w:endnote>
  <w:endnote w:type="continuationSeparator" w:id="0">
    <w:p w14:paraId="4D0F84F1" w14:textId="77777777" w:rsidR="008332EA" w:rsidRDefault="008332EA" w:rsidP="00A17E0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821343250"/>
      <w:docPartObj>
        <w:docPartGallery w:val="Page Numbers (Bottom of Page)"/>
        <w:docPartUnique/>
      </w:docPartObj>
    </w:sdtPr>
    <w:sdtEndPr/>
    <w:sdtContent>
      <w:p w14:paraId="509B8227" w14:textId="4E345BF3" w:rsidR="004C0013" w:rsidRDefault="004C0013">
        <w:pPr>
          <w:pStyle w:val="af6"/>
          <w:jc w:val="center"/>
          <w:rPr>
            <w:rtl/>
            <w:cs/>
          </w:rPr>
        </w:pPr>
        <w:r>
          <w:fldChar w:fldCharType="begin"/>
        </w:r>
        <w:r>
          <w:rPr>
            <w:rtl/>
            <w:cs/>
          </w:rPr>
          <w:instrText>PAGE   \* MERGEFORMAT</w:instrText>
        </w:r>
        <w:r>
          <w:fldChar w:fldCharType="separate"/>
        </w:r>
        <w:r>
          <w:rPr>
            <w:rtl/>
            <w:cs/>
            <w:lang w:val="he-IL"/>
          </w:rPr>
          <w:t>2</w:t>
        </w:r>
        <w:r>
          <w:fldChar w:fldCharType="end"/>
        </w:r>
      </w:p>
    </w:sdtContent>
  </w:sdt>
  <w:p w14:paraId="465388EC" w14:textId="77777777" w:rsidR="004C0013" w:rsidRDefault="004C0013">
    <w:pPr>
      <w:pStyle w:val="af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ECFB7F" w14:textId="77777777" w:rsidR="008332EA" w:rsidRDefault="008332EA" w:rsidP="00A17E0D">
      <w:pPr>
        <w:spacing w:after="0"/>
      </w:pPr>
      <w:r>
        <w:separator/>
      </w:r>
    </w:p>
  </w:footnote>
  <w:footnote w:type="continuationSeparator" w:id="0">
    <w:p w14:paraId="65E7BC13" w14:textId="77777777" w:rsidR="008332EA" w:rsidRDefault="008332EA" w:rsidP="00A17E0D">
      <w:pPr>
        <w:spacing w:after="0"/>
      </w:pPr>
      <w:r>
        <w:continuationSeparator/>
      </w:r>
    </w:p>
  </w:footnote>
  <w:footnote w:id="1">
    <w:p w14:paraId="53F31A5C" w14:textId="2422F81E" w:rsidR="004C0013" w:rsidRPr="00893272" w:rsidRDefault="004C0013" w:rsidP="00A17E0D">
      <w:pPr>
        <w:pStyle w:val="a3"/>
        <w:rPr>
          <w:color w:val="00B050"/>
          <w:rtl/>
        </w:rPr>
      </w:pPr>
      <w:r>
        <w:rPr>
          <w:rStyle w:val="a5"/>
        </w:rPr>
        <w:footnoteRef/>
      </w:r>
      <w:r>
        <w:rPr>
          <w:rtl/>
        </w:rPr>
        <w:t xml:space="preserve"> </w:t>
      </w:r>
      <w:r>
        <w:rPr>
          <w:rFonts w:hint="cs"/>
          <w:rtl/>
        </w:rPr>
        <w:t xml:space="preserve">ומזה נוכל ללמוד את עומק ורוחב תורתנו הקדושה, וכמו שאמרו רבותינו ז"ל </w:t>
      </w:r>
      <w:r w:rsidRPr="00893272">
        <w:rPr>
          <w:rFonts w:hint="cs"/>
          <w:sz w:val="16"/>
          <w:szCs w:val="16"/>
          <w:rtl/>
        </w:rPr>
        <w:t>(עירובין כא.)</w:t>
      </w:r>
      <w:r>
        <w:rPr>
          <w:rFonts w:hint="cs"/>
          <w:rtl/>
        </w:rPr>
        <w:t xml:space="preserve"> </w:t>
      </w:r>
      <w:r w:rsidRPr="00893272">
        <w:rPr>
          <w:rFonts w:hint="cs"/>
          <w:color w:val="00B050"/>
          <w:rtl/>
        </w:rPr>
        <w:t>"</w:t>
      </w:r>
      <w:r w:rsidRPr="00893272">
        <w:rPr>
          <w:rFonts w:cs="Arial"/>
          <w:color w:val="00B050"/>
          <w:rtl/>
        </w:rPr>
        <w:t>אמר רב חסדא, דריש מרי בר מר: מאי דכתיב "לכל תכלה ראיתי קץ רחבה מצותך מאד"? דבר זה אמרו דוד ולא פירשו, אמרו איוב ולא פירשו, אמרו יחזקאל ולא פירשו, עד שבא זכריה בן עדו ופירשו. אמרו דוד ולא פירשו, דכתיב "לכל תכלה ראיתי קץ רחבה מצותך מאד"</w:t>
      </w:r>
      <w:r w:rsidRPr="00893272">
        <w:rPr>
          <w:rFonts w:cs="Arial" w:hint="cs"/>
          <w:color w:val="00B050"/>
          <w:rtl/>
        </w:rPr>
        <w:t>.</w:t>
      </w:r>
      <w:r w:rsidRPr="00893272">
        <w:rPr>
          <w:rFonts w:cs="Arial"/>
          <w:color w:val="00B050"/>
          <w:rtl/>
        </w:rPr>
        <w:t xml:space="preserve"> אמרו איוב ולא פירשו, דכתיב "ארוכה מארץ מדה ורחבה מני ים". אמרו יחזקאל ולא פירשו, דכתיב "ויפרש אותה לפני והיא כתובה פנים ואחור וכתוב אליה קינים והגה ונהי" וכו'. עד שבא זכריה בן עדו, ופירשו דכתיב "ויאמר אלי מה אתה רואה? ואומר: אני רואה מגילה עפה, ארכה עשרים באמה ורחבה עשר באמה" וכו' נמצא כל העולם כולו אחד משלושת אלפים ומאתים בתורה"</w:t>
      </w:r>
    </w:p>
    <w:p w14:paraId="30472B4B" w14:textId="77777777" w:rsidR="004C0013" w:rsidRDefault="004C0013" w:rsidP="00A17E0D">
      <w:pPr>
        <w:pStyle w:val="a3"/>
        <w:rPr>
          <w:rtl/>
        </w:rPr>
      </w:pPr>
      <w:r>
        <w:rPr>
          <w:rFonts w:hint="cs"/>
          <w:rtl/>
        </w:rPr>
        <w:t xml:space="preserve">ושם </w:t>
      </w:r>
      <w:r w:rsidRPr="00893272">
        <w:rPr>
          <w:rFonts w:hint="cs"/>
          <w:sz w:val="16"/>
          <w:szCs w:val="16"/>
          <w:rtl/>
        </w:rPr>
        <w:t>(ע"ב)</w:t>
      </w:r>
      <w:r>
        <w:rPr>
          <w:rFonts w:hint="cs"/>
          <w:rtl/>
        </w:rPr>
        <w:t>:</w:t>
      </w:r>
    </w:p>
    <w:p w14:paraId="355496FE" w14:textId="5BF07CBA" w:rsidR="004C0013" w:rsidRPr="00893272" w:rsidRDefault="004C0013" w:rsidP="00A17E0D">
      <w:pPr>
        <w:pStyle w:val="a3"/>
        <w:rPr>
          <w:color w:val="00B050"/>
          <w:rtl/>
        </w:rPr>
      </w:pPr>
      <w:r w:rsidRPr="00893272">
        <w:rPr>
          <w:rFonts w:cs="Arial" w:hint="cs"/>
          <w:color w:val="00B050"/>
          <w:rtl/>
        </w:rPr>
        <w:t>"</w:t>
      </w:r>
      <w:r w:rsidRPr="00893272">
        <w:rPr>
          <w:rFonts w:cs="Arial"/>
          <w:color w:val="00B050"/>
          <w:rtl/>
        </w:rPr>
        <w:t>דרש רבא מאי דכתיב "ויותר מהמה בני הזהר עשות ספרים הרבה" וגו' בני, הזהר בדברי סופרים יותר מדברי תורה, שדברי תורה יש בהן עשה ולא תעשה, ודברי סופרים כל העובר על דברי סופרים חייב מיתה. שמא תאמר, אם יש בהן ממש מפני מה לא נכתבו? אמר קרא עשות ספרים הרבה אין קץ</w:t>
      </w:r>
      <w:r w:rsidRPr="00893272">
        <w:rPr>
          <w:rFonts w:cs="Arial" w:hint="cs"/>
          <w:color w:val="00B050"/>
          <w:rtl/>
        </w:rPr>
        <w:t>"</w:t>
      </w:r>
      <w:r w:rsidRPr="00893272">
        <w:rPr>
          <w:rFonts w:cs="Arial"/>
          <w:color w:val="00B050"/>
          <w:rtl/>
        </w:rPr>
        <w:t>.</w:t>
      </w:r>
    </w:p>
    <w:p w14:paraId="09315157" w14:textId="4741954D" w:rsidR="004C0013" w:rsidRDefault="004C0013" w:rsidP="00A17E0D">
      <w:pPr>
        <w:pStyle w:val="a3"/>
        <w:rPr>
          <w:rtl/>
        </w:rPr>
      </w:pPr>
      <w:r>
        <w:rPr>
          <w:rFonts w:hint="cs"/>
          <w:rtl/>
        </w:rPr>
        <w:t xml:space="preserve">ועיי"ש עוד, באורך תורתינו הקדושה, וככל שאדם ממשמש בה מוצא בה טעם, והוא מן הנפלאות, והנה </w:t>
      </w:r>
      <w:r>
        <w:rPr>
          <w:rtl/>
        </w:rPr>
        <w:t>'</w:t>
      </w:r>
      <w:r>
        <w:rPr>
          <w:rFonts w:hint="cs"/>
          <w:rtl/>
        </w:rPr>
        <w:t>פת הבאה בכסנין</w:t>
      </w:r>
      <w:r>
        <w:rPr>
          <w:rtl/>
        </w:rPr>
        <w:t>'</w:t>
      </w:r>
      <w:r>
        <w:rPr>
          <w:rFonts w:hint="cs"/>
          <w:rtl/>
        </w:rPr>
        <w:t xml:space="preserve"> הוא אחד מהלכות קטנות שיש בדיני ברכות הנהנין, ולכל אלו הברכות בכללן נכתב פרק אחד בש"ס בלבד, ואם כל זה נאמרו בה כבר אלפי הלכות ורבבות חידושים סברות וטעמים, צא ולמד בעומק ההלכות שהמה גופי תורה. ברוך הנותן תורה לעמו ישראל.</w:t>
      </w:r>
    </w:p>
    <w:p w14:paraId="440A1986" w14:textId="77777777" w:rsidR="004C0013" w:rsidRDefault="004C0013" w:rsidP="00A17E0D">
      <w:pPr>
        <w:pStyle w:val="a3"/>
        <w:rPr>
          <w:rtl/>
        </w:rPr>
      </w:pPr>
    </w:p>
  </w:footnote>
  <w:footnote w:id="2">
    <w:p w14:paraId="5281F5E2" w14:textId="77777777" w:rsidR="004C0013" w:rsidRDefault="004C0013" w:rsidP="00A17E0D">
      <w:pPr>
        <w:pStyle w:val="a3"/>
        <w:rPr>
          <w:rtl/>
        </w:rPr>
      </w:pPr>
      <w:r>
        <w:rPr>
          <w:rStyle w:val="a5"/>
        </w:rPr>
        <w:footnoteRef/>
      </w:r>
      <w:r>
        <w:rPr>
          <w:rtl/>
        </w:rPr>
        <w:t xml:space="preserve"> </w:t>
      </w:r>
      <w:r>
        <w:rPr>
          <w:rFonts w:hint="cs"/>
          <w:rtl/>
        </w:rPr>
        <w:t xml:space="preserve">הגמרא במסכת ברכות </w:t>
      </w:r>
      <w:r w:rsidRPr="00893272">
        <w:rPr>
          <w:rFonts w:hint="cs"/>
          <w:sz w:val="16"/>
          <w:szCs w:val="16"/>
          <w:rtl/>
        </w:rPr>
        <w:t xml:space="preserve">(לה.) </w:t>
      </w:r>
      <w:r>
        <w:rPr>
          <w:rFonts w:hint="cs"/>
          <w:rtl/>
        </w:rPr>
        <w:t xml:space="preserve">דורשת מק"ו ומהפסוקים שלפני אכילת כל מאכל יש לברך עליו כדין, אך כבר כתבו התוס' </w:t>
      </w:r>
      <w:r w:rsidRPr="00893272">
        <w:rPr>
          <w:rFonts w:hint="cs"/>
          <w:sz w:val="16"/>
          <w:szCs w:val="16"/>
          <w:rtl/>
        </w:rPr>
        <w:t>(שם, ד"ה לפניו וד"ה אלא)</w:t>
      </w:r>
      <w:r>
        <w:rPr>
          <w:rFonts w:hint="cs"/>
          <w:rtl/>
        </w:rPr>
        <w:t xml:space="preserve"> שהאי דרשות אסמכתא בעלמא, והאי ק"ו אית לי' פירכא.</w:t>
      </w:r>
    </w:p>
    <w:p w14:paraId="5EC2AE86" w14:textId="77777777" w:rsidR="004C0013" w:rsidRDefault="004C0013" w:rsidP="00A17E0D">
      <w:pPr>
        <w:pStyle w:val="a3"/>
        <w:rPr>
          <w:rtl/>
        </w:rPr>
      </w:pPr>
      <w:r>
        <w:rPr>
          <w:rFonts w:hint="cs"/>
          <w:rtl/>
        </w:rPr>
        <w:t xml:space="preserve">ולעניין שאר ברכות שלאחריה אם הם מדאוריתא </w:t>
      </w:r>
      <w:r>
        <w:rPr>
          <w:rtl/>
        </w:rPr>
        <w:t>–</w:t>
      </w:r>
      <w:r>
        <w:rPr>
          <w:rFonts w:hint="cs"/>
          <w:rtl/>
        </w:rPr>
        <w:t xml:space="preserve"> עיין בכסף משנה </w:t>
      </w:r>
      <w:r w:rsidRPr="00893272">
        <w:rPr>
          <w:rFonts w:hint="cs"/>
          <w:sz w:val="16"/>
          <w:szCs w:val="16"/>
          <w:rtl/>
        </w:rPr>
        <w:t xml:space="preserve">(פ"א מהל' ברכות ה"ב) </w:t>
      </w:r>
      <w:r>
        <w:rPr>
          <w:rFonts w:hint="cs"/>
          <w:rtl/>
        </w:rPr>
        <w:t xml:space="preserve">מה שהאריך לבאר בזה, להלכה: המשנ"ב </w:t>
      </w:r>
      <w:r w:rsidRPr="00893272">
        <w:rPr>
          <w:rFonts w:hint="cs"/>
          <w:sz w:val="16"/>
          <w:szCs w:val="16"/>
          <w:rtl/>
        </w:rPr>
        <w:t xml:space="preserve">(סימן ר"ט סק"י) </w:t>
      </w:r>
      <w:r>
        <w:rPr>
          <w:rFonts w:hint="cs"/>
          <w:rtl/>
        </w:rPr>
        <w:t xml:space="preserve">חושש לדעה שהיא דאוריתא, והחזו"א </w:t>
      </w:r>
      <w:r w:rsidRPr="00893272">
        <w:rPr>
          <w:rFonts w:hint="cs"/>
          <w:sz w:val="16"/>
          <w:szCs w:val="16"/>
          <w:rtl/>
        </w:rPr>
        <w:t xml:space="preserve">(או"ח סי' ל"ד סק"א) </w:t>
      </w:r>
      <w:r>
        <w:rPr>
          <w:rFonts w:hint="cs"/>
          <w:rtl/>
        </w:rPr>
        <w:t>פוסק שאינה דאוריתא כדעת הגר"א.</w:t>
      </w:r>
    </w:p>
  </w:footnote>
  <w:footnote w:id="3">
    <w:p w14:paraId="6DAE3932" w14:textId="77777777" w:rsidR="004C0013" w:rsidRDefault="004C0013" w:rsidP="00A17E0D">
      <w:pPr>
        <w:pStyle w:val="a3"/>
        <w:rPr>
          <w:rtl/>
        </w:rPr>
      </w:pPr>
      <w:r>
        <w:t xml:space="preserve"> </w:t>
      </w:r>
      <w:r w:rsidRPr="00226958">
        <w:rPr>
          <w:rStyle w:val="a5"/>
          <w:b/>
          <w:bCs/>
        </w:rPr>
        <w:footnoteRef/>
      </w:r>
      <w:r w:rsidRPr="00226958">
        <w:rPr>
          <w:rFonts w:hint="cs"/>
          <w:b/>
          <w:bCs/>
          <w:rtl/>
        </w:rPr>
        <w:t>תרגום:</w:t>
      </w:r>
      <w:r>
        <w:rPr>
          <w:rFonts w:hint="cs"/>
          <w:rtl/>
        </w:rPr>
        <w:t xml:space="preserve"> רב יהודה עשה שידוך לבנו עם בתו של רב יהודה בר חביבא. בסעודת החתונה הגישו לפניהם פת הבא בכיסנין, והסועדים בירכו 'המוציא' שמע זאת רב יהודה ושאל את הסועדים: "מה אני שומע. בירכתם המוציא?" השיבו לו הסועדים, כן כדברי שמואל שפסק כרבי מונא שמברכים עליה המוציא. אמר להם רב יהודה שטעו הם בדברי שמואל, ששמואל אמר שאין הלכה כרבי מונא. הקשו לו הסועדים, מה זה שונה מלחמניות שפסק שמואל שדינם כלחם גמור וברכתו המוציא? השיב להם: שאכן היכן שקבע עליהם סעודה ברכתן המוציא.</w:t>
      </w:r>
    </w:p>
  </w:footnote>
  <w:footnote w:id="4">
    <w:p w14:paraId="4FD5304B" w14:textId="77777777" w:rsidR="004C0013" w:rsidRDefault="004C0013" w:rsidP="00A17E0D">
      <w:pPr>
        <w:pStyle w:val="a3"/>
        <w:rPr>
          <w:rtl/>
        </w:rPr>
      </w:pPr>
      <w:r>
        <w:rPr>
          <w:rStyle w:val="a5"/>
        </w:rPr>
        <w:footnoteRef/>
      </w:r>
      <w:r>
        <w:rPr>
          <w:rtl/>
        </w:rPr>
        <w:t xml:space="preserve"> </w:t>
      </w:r>
      <w:r>
        <w:rPr>
          <w:rFonts w:hint="cs"/>
          <w:rtl/>
        </w:rPr>
        <w:t xml:space="preserve">תרגום: רב הונא אכל שלושה עשר לחמים </w:t>
      </w:r>
      <w:r w:rsidRPr="00893272">
        <w:rPr>
          <w:rFonts w:hint="cs"/>
          <w:sz w:val="18"/>
          <w:szCs w:val="18"/>
          <w:rtl/>
        </w:rPr>
        <w:t xml:space="preserve">(של פת הבאה בכסנין) </w:t>
      </w:r>
      <w:r>
        <w:rPr>
          <w:rFonts w:hint="cs"/>
          <w:rtl/>
        </w:rPr>
        <w:t>שכל אחד מהם שקל שליש קב. אמר לו רב נחמן, אכילה בכמות זו מיועדת לרעבון, ואף שאתה לא שבעת מכיוון שאחרים שבעים באכילה כזו עליך לברך ברכת המזון.</w:t>
      </w:r>
    </w:p>
  </w:footnote>
  <w:footnote w:id="5">
    <w:p w14:paraId="40AA9446" w14:textId="77777777" w:rsidR="004C0013" w:rsidRDefault="004C0013">
      <w:pPr>
        <w:pStyle w:val="a3"/>
        <w:rPr>
          <w:rtl/>
        </w:rPr>
      </w:pPr>
      <w:r>
        <w:rPr>
          <w:rStyle w:val="a5"/>
        </w:rPr>
        <w:footnoteRef/>
      </w:r>
      <w:r>
        <w:rPr>
          <w:rtl/>
        </w:rPr>
        <w:t xml:space="preserve"> </w:t>
      </w:r>
      <w:r>
        <w:rPr>
          <w:rFonts w:hint="cs"/>
          <w:rtl/>
        </w:rPr>
        <w:t>שיטה נוספת, היא דעת ה'פרי מגדים', שהובאה לקמן.</w:t>
      </w:r>
    </w:p>
  </w:footnote>
  <w:footnote w:id="6">
    <w:p w14:paraId="6B0711E6" w14:textId="77777777" w:rsidR="004C0013" w:rsidRDefault="004C0013">
      <w:pPr>
        <w:pStyle w:val="a3"/>
      </w:pPr>
      <w:r>
        <w:rPr>
          <w:rStyle w:val="a5"/>
        </w:rPr>
        <w:footnoteRef/>
      </w:r>
      <w:r>
        <w:rPr>
          <w:rtl/>
        </w:rPr>
        <w:t xml:space="preserve"> </w:t>
      </w:r>
      <w:r>
        <w:rPr>
          <w:rFonts w:hint="cs"/>
          <w:rtl/>
        </w:rPr>
        <w:t>ועי' לקמן במה שאכתוב בזה, בדעת רש"י וחכמי אשכנז ובדברי הגאון ה'אבן העוזר'.</w:t>
      </w:r>
    </w:p>
  </w:footnote>
  <w:footnote w:id="7">
    <w:p w14:paraId="0946A7E8" w14:textId="77777777" w:rsidR="004C0013" w:rsidRDefault="004C0013">
      <w:pPr>
        <w:pStyle w:val="a3"/>
      </w:pPr>
      <w:r>
        <w:rPr>
          <w:rStyle w:val="a5"/>
        </w:rPr>
        <w:footnoteRef/>
      </w:r>
      <w:r>
        <w:rPr>
          <w:rtl/>
        </w:rPr>
        <w:t xml:space="preserve"> </w:t>
      </w:r>
      <w:r>
        <w:rPr>
          <w:rFonts w:hint="cs"/>
          <w:rtl/>
        </w:rPr>
        <w:t xml:space="preserve">וכ"כ ריא"ז </w:t>
      </w:r>
      <w:r w:rsidRPr="00893272">
        <w:rPr>
          <w:rFonts w:hint="cs"/>
          <w:sz w:val="16"/>
          <w:szCs w:val="16"/>
          <w:rtl/>
        </w:rPr>
        <w:t xml:space="preserve">(פ"ו ה,א י"ג) </w:t>
      </w:r>
      <w:r>
        <w:rPr>
          <w:rFonts w:hint="cs"/>
          <w:rtl/>
        </w:rPr>
        <w:t>ועו"פ.</w:t>
      </w:r>
    </w:p>
  </w:footnote>
  <w:footnote w:id="8">
    <w:p w14:paraId="76A432CA" w14:textId="77777777" w:rsidR="004C0013" w:rsidRDefault="004C0013">
      <w:pPr>
        <w:pStyle w:val="a3"/>
        <w:rPr>
          <w:rtl/>
        </w:rPr>
      </w:pPr>
      <w:r>
        <w:rPr>
          <w:rStyle w:val="a5"/>
        </w:rPr>
        <w:footnoteRef/>
      </w:r>
      <w:r>
        <w:rPr>
          <w:rtl/>
        </w:rPr>
        <w:t xml:space="preserve"> </w:t>
      </w:r>
      <w:r>
        <w:rPr>
          <w:rFonts w:hint="cs"/>
          <w:rtl/>
        </w:rPr>
        <w:t>ודלא כדבריו, מפורש בתר"י ל. ד"ה והאמר, שפירשו שכעבי"ן הוא לחם גמור.</w:t>
      </w:r>
    </w:p>
  </w:footnote>
  <w:footnote w:id="9">
    <w:p w14:paraId="143D627A" w14:textId="77777777" w:rsidR="004C0013" w:rsidRDefault="004C0013" w:rsidP="00A17E0D">
      <w:pPr>
        <w:pStyle w:val="a3"/>
      </w:pPr>
      <w:r>
        <w:rPr>
          <w:rStyle w:val="a5"/>
        </w:rPr>
        <w:footnoteRef/>
      </w:r>
      <w:r>
        <w:rPr>
          <w:rtl/>
        </w:rPr>
        <w:t xml:space="preserve"> </w:t>
      </w:r>
      <w:r>
        <w:rPr>
          <w:rFonts w:hint="cs"/>
          <w:rtl/>
        </w:rPr>
        <w:t xml:space="preserve">לשוקלים לחוש לדבריהם, יש להזכיר שלדעת החזו"א </w:t>
      </w:r>
      <w:r w:rsidRPr="00150DB4">
        <w:rPr>
          <w:rFonts w:hint="cs"/>
          <w:sz w:val="16"/>
          <w:szCs w:val="16"/>
          <w:rtl/>
        </w:rPr>
        <w:t xml:space="preserve">(הובאה בספר הזכרונות סי' י"ג סעי' י"ג) </w:t>
      </w:r>
      <w:r>
        <w:rPr>
          <w:rFonts w:hint="cs"/>
          <w:rtl/>
        </w:rPr>
        <w:t>עדיף שלא לאכול מיני מזונות כלל בתוך הסעודה, ואף אכילת אלו בשיעור יותר מקביעות סעודה שלא לצורך סעודה נתון בספק ברכות.</w:t>
      </w:r>
    </w:p>
  </w:footnote>
  <w:footnote w:id="10">
    <w:p w14:paraId="11F795CD" w14:textId="3BAC0504" w:rsidR="004C0013" w:rsidRDefault="004C0013">
      <w:pPr>
        <w:pStyle w:val="a3"/>
      </w:pPr>
      <w:r>
        <w:rPr>
          <w:rStyle w:val="a5"/>
        </w:rPr>
        <w:footnoteRef/>
      </w:r>
      <w:r>
        <w:rPr>
          <w:rtl/>
        </w:rPr>
        <w:t xml:space="preserve"> </w:t>
      </w:r>
      <w:r>
        <w:rPr>
          <w:rFonts w:hint="cs"/>
          <w:rtl/>
        </w:rPr>
        <w:t>וביאור סו"ד, היינו שבגמ' אמרי' ש</w:t>
      </w:r>
      <w:r>
        <w:rPr>
          <w:rtl/>
        </w:rPr>
        <w:t>'</w:t>
      </w:r>
      <w:r>
        <w:rPr>
          <w:rFonts w:hint="cs"/>
          <w:rtl/>
        </w:rPr>
        <w:t>פת הבאה בכסנין</w:t>
      </w:r>
      <w:r>
        <w:rPr>
          <w:rtl/>
        </w:rPr>
        <w:t>'</w:t>
      </w:r>
      <w:r>
        <w:rPr>
          <w:rFonts w:hint="cs"/>
          <w:rtl/>
        </w:rPr>
        <w:t xml:space="preserve"> אין מברכין לאחריה, ופירש"י דלאו שאין מברכין אחריה כלל, אלא היינו שמברכין בורא נפשות רבות, וכדאשכחן לעיל גבי פת אורז ודוחן, דקאמרה גמ' דאין מברכין לאחריה 'ולא כלום', ופירש"י התם דהיינו שאין מברכין מעין ג' אבל מברכין בנ"ר, וה"ה הכא, ובטעם הדבר רבו הדעות ואכמ"ל, ועי' לקמן הערה 15.</w:t>
      </w:r>
    </w:p>
  </w:footnote>
  <w:footnote w:id="11">
    <w:p w14:paraId="623A84C8" w14:textId="77777777" w:rsidR="004C0013" w:rsidRDefault="004C0013">
      <w:pPr>
        <w:pStyle w:val="a3"/>
        <w:rPr>
          <w:rtl/>
        </w:rPr>
      </w:pPr>
      <w:r>
        <w:rPr>
          <w:rStyle w:val="a5"/>
        </w:rPr>
        <w:footnoteRef/>
      </w:r>
      <w:r>
        <w:rPr>
          <w:rtl/>
        </w:rPr>
        <w:t xml:space="preserve"> </w:t>
      </w:r>
      <w:r>
        <w:rPr>
          <w:rFonts w:hint="cs"/>
          <w:rtl/>
        </w:rPr>
        <w:t xml:space="preserve">עי' במשא"כ לקמן פי' אחרים בדעת רש"י, אך כן פירשו תלמידי רבינו יונה </w:t>
      </w:r>
      <w:r w:rsidRPr="00150DB4">
        <w:rPr>
          <w:rFonts w:hint="cs"/>
          <w:sz w:val="16"/>
          <w:szCs w:val="16"/>
          <w:rtl/>
        </w:rPr>
        <w:t xml:space="preserve">(דף כט.) </w:t>
      </w:r>
      <w:r>
        <w:rPr>
          <w:rFonts w:hint="cs"/>
          <w:rtl/>
        </w:rPr>
        <w:t>להדיא:</w:t>
      </w:r>
    </w:p>
    <w:p w14:paraId="7A04C60B" w14:textId="77777777" w:rsidR="004C0013" w:rsidRDefault="004C0013">
      <w:pPr>
        <w:pStyle w:val="a3"/>
      </w:pPr>
      <w:r w:rsidRPr="0042177F">
        <w:rPr>
          <w:rFonts w:cs="Arial" w:hint="cs"/>
          <w:color w:val="00B050"/>
          <w:rtl/>
        </w:rPr>
        <w:t>"</w:t>
      </w:r>
      <w:r w:rsidRPr="0042177F">
        <w:rPr>
          <w:rFonts w:cs="Arial"/>
          <w:color w:val="00B050"/>
          <w:rtl/>
        </w:rPr>
        <w:t xml:space="preserve">פרש"י ז"ל דכסנין הוא מיני קליות כדאמרי' </w:t>
      </w:r>
      <w:r w:rsidRPr="00150DB4">
        <w:rPr>
          <w:rFonts w:cs="Arial"/>
          <w:color w:val="00B050"/>
          <w:sz w:val="16"/>
          <w:szCs w:val="16"/>
          <w:rtl/>
        </w:rPr>
        <w:t xml:space="preserve">(עירובין דף כט:) </w:t>
      </w:r>
      <w:r w:rsidRPr="0042177F">
        <w:rPr>
          <w:rFonts w:cs="Arial"/>
          <w:color w:val="00B050"/>
          <w:rtl/>
        </w:rPr>
        <w:t xml:space="preserve">כיסני מעלו ללבא וכדאמרי' בכתובות </w:t>
      </w:r>
      <w:r w:rsidRPr="00150DB4">
        <w:rPr>
          <w:rFonts w:cs="Arial"/>
          <w:color w:val="00B050"/>
          <w:sz w:val="16"/>
          <w:szCs w:val="16"/>
          <w:rtl/>
        </w:rPr>
        <w:t xml:space="preserve">(דף יז:) </w:t>
      </w:r>
      <w:r w:rsidRPr="0042177F">
        <w:rPr>
          <w:rFonts w:cs="Arial"/>
          <w:color w:val="00B050"/>
          <w:rtl/>
        </w:rPr>
        <w:t>ארמלתא לית לה כסני ומנהגם היה לאכול תחלה הקליות ואחר הקליות היו אוכלין פת ידוע שהיו בו מיני תבלים הרבה ומפני התבלים אין דרך לאכול ממנו כל כך ומש"ה אמרו שזה הפת שאוכלין אחר הקליות שטעון ברכה לפניו במ"מ ואין טעון ברכה לאחריו</w:t>
      </w:r>
      <w:r w:rsidRPr="0042177F">
        <w:rPr>
          <w:rFonts w:hint="cs"/>
          <w:color w:val="00B050"/>
          <w:rtl/>
        </w:rPr>
        <w:t>"</w:t>
      </w:r>
    </w:p>
  </w:footnote>
  <w:footnote w:id="12">
    <w:p w14:paraId="242E8896" w14:textId="27833246" w:rsidR="004C0013" w:rsidRDefault="004C0013">
      <w:pPr>
        <w:pStyle w:val="a3"/>
        <w:rPr>
          <w:rtl/>
        </w:rPr>
      </w:pPr>
      <w:r>
        <w:rPr>
          <w:rStyle w:val="a5"/>
        </w:rPr>
        <w:footnoteRef/>
      </w:r>
      <w:r>
        <w:rPr>
          <w:rtl/>
        </w:rPr>
        <w:t xml:space="preserve"> </w:t>
      </w:r>
      <w:r>
        <w:rPr>
          <w:rFonts w:hint="cs"/>
          <w:rtl/>
        </w:rPr>
        <w:t xml:space="preserve">שפי' ברש"י שיש בהן אגוזים ושקדים היינו שממולאין בהם וכדעת ר"ח, אך מריהטא דדברי רש"י, ממה שנקט ג"כ תבלין לא משמע כן, אלא שגם האגוזים והשקדים ניתנו בעיסה לטעם אבל לא בצורה של מילוי </w:t>
      </w:r>
      <w:r w:rsidRPr="000A2D9F">
        <w:rPr>
          <w:rFonts w:hint="cs"/>
          <w:sz w:val="18"/>
          <w:szCs w:val="18"/>
          <w:rtl/>
        </w:rPr>
        <w:t xml:space="preserve">(בדומה לקיים היום 'שוקלד עם שברי אגוזים') </w:t>
      </w:r>
      <w:r>
        <w:rPr>
          <w:rFonts w:hint="cs"/>
          <w:rtl/>
        </w:rPr>
        <w:t>וכן משמע מלשון התר"י דלעיל וצ"ע.</w:t>
      </w:r>
    </w:p>
  </w:footnote>
  <w:footnote w:id="13">
    <w:p w14:paraId="283AAE3F" w14:textId="77777777" w:rsidR="004C0013" w:rsidRDefault="004C0013">
      <w:pPr>
        <w:pStyle w:val="a3"/>
      </w:pPr>
      <w:r>
        <w:rPr>
          <w:rStyle w:val="a5"/>
        </w:rPr>
        <w:footnoteRef/>
      </w:r>
      <w:r>
        <w:rPr>
          <w:rtl/>
        </w:rPr>
        <w:t xml:space="preserve"> </w:t>
      </w:r>
      <w:r>
        <w:rPr>
          <w:rFonts w:hint="cs"/>
          <w:rtl/>
        </w:rPr>
        <w:t xml:space="preserve">דמפשטא דסוגיא התם הי' </w:t>
      </w:r>
      <w:r>
        <w:rPr>
          <w:rtl/>
        </w:rPr>
        <w:t>'</w:t>
      </w:r>
      <w:r>
        <w:rPr>
          <w:rFonts w:hint="cs"/>
          <w:rtl/>
        </w:rPr>
        <w:t>פת הבאה בכסנין</w:t>
      </w:r>
      <w:r>
        <w:rPr>
          <w:rtl/>
        </w:rPr>
        <w:t>'</w:t>
      </w:r>
      <w:r>
        <w:rPr>
          <w:rFonts w:hint="cs"/>
          <w:rtl/>
        </w:rPr>
        <w:t>.</w:t>
      </w:r>
    </w:p>
  </w:footnote>
  <w:footnote w:id="14">
    <w:p w14:paraId="6E3B72DD" w14:textId="77777777" w:rsidR="004C0013" w:rsidRDefault="004C0013" w:rsidP="00A17E0D">
      <w:pPr>
        <w:pStyle w:val="a3"/>
        <w:rPr>
          <w:rtl/>
        </w:rPr>
      </w:pPr>
      <w:r>
        <w:rPr>
          <w:rStyle w:val="a5"/>
        </w:rPr>
        <w:footnoteRef/>
      </w:r>
      <w:r>
        <w:rPr>
          <w:rtl/>
        </w:rPr>
        <w:t xml:space="preserve"> </w:t>
      </w:r>
      <w:r>
        <w:rPr>
          <w:rFonts w:hint="cs"/>
          <w:rtl/>
        </w:rPr>
        <w:t>תרגום: רב הונא אכל שלושה עשר לחמים (של פת הבאה בכסנין) שכל אחד מהם שקל שליש קב. אמר לו רב נחמן, אכילה בכמות זו מיועדת לרעבון, ואף שאתה לא שבעת מכיוון שאחרים שבעים באכילה כזו עליך לברך ברכת המזון.</w:t>
      </w:r>
    </w:p>
  </w:footnote>
  <w:footnote w:id="15">
    <w:p w14:paraId="79B2692A" w14:textId="017EE207" w:rsidR="004C0013" w:rsidRDefault="004C0013" w:rsidP="00A17E0D">
      <w:pPr>
        <w:pStyle w:val="a3"/>
        <w:rPr>
          <w:rtl/>
        </w:rPr>
      </w:pPr>
      <w:r>
        <w:rPr>
          <w:rStyle w:val="a5"/>
        </w:rPr>
        <w:footnoteRef/>
      </w:r>
      <w:r>
        <w:rPr>
          <w:rtl/>
        </w:rPr>
        <w:t xml:space="preserve"> </w:t>
      </w:r>
      <w:r>
        <w:rPr>
          <w:rFonts w:hint="cs"/>
          <w:rtl/>
        </w:rPr>
        <w:t xml:space="preserve">דבר זה אינו ברור. שהרי נחלקו הראשונין ב'פת הבאה בכסנין' מה הברכה שלאחריה, דעת התוס' </w:t>
      </w:r>
      <w:r w:rsidRPr="0047782C">
        <w:rPr>
          <w:rFonts w:hint="cs"/>
          <w:sz w:val="16"/>
          <w:szCs w:val="16"/>
          <w:rtl/>
        </w:rPr>
        <w:t xml:space="preserve">(מא: ד"ה אלא) </w:t>
      </w:r>
      <w:r>
        <w:rPr>
          <w:rFonts w:hint="cs"/>
          <w:rtl/>
        </w:rPr>
        <w:t xml:space="preserve">ועוד ראשונים וכן הלכה, שמברך ברכה אחת מעין ג'. דעת רש"י </w:t>
      </w:r>
      <w:r w:rsidRPr="0047782C">
        <w:rPr>
          <w:rFonts w:hint="cs"/>
          <w:sz w:val="16"/>
          <w:szCs w:val="16"/>
          <w:rtl/>
        </w:rPr>
        <w:t>(מא: ד"ה פת הבאה</w:t>
      </w:r>
      <w:r>
        <w:rPr>
          <w:rFonts w:hint="cs"/>
          <w:sz w:val="16"/>
          <w:szCs w:val="16"/>
          <w:rtl/>
        </w:rPr>
        <w:t>, עי' לעיל הערה 10</w:t>
      </w:r>
      <w:r w:rsidRPr="0047782C">
        <w:rPr>
          <w:rFonts w:hint="cs"/>
          <w:sz w:val="16"/>
          <w:szCs w:val="16"/>
          <w:rtl/>
        </w:rPr>
        <w:t xml:space="preserve">) </w:t>
      </w:r>
      <w:r>
        <w:rPr>
          <w:rFonts w:hint="cs"/>
          <w:rtl/>
        </w:rPr>
        <w:t xml:space="preserve">שברכתו בורא נפשות. דעת הרי"ף </w:t>
      </w:r>
      <w:r w:rsidRPr="0047782C">
        <w:rPr>
          <w:rFonts w:hint="cs"/>
          <w:sz w:val="16"/>
          <w:szCs w:val="16"/>
          <w:rtl/>
        </w:rPr>
        <w:t xml:space="preserve">(כט. מדה"ר. ועי' בתוס' רבינו יונה ד"ה תליסר) </w:t>
      </w:r>
      <w:r>
        <w:rPr>
          <w:rFonts w:hint="cs"/>
          <w:rtl/>
        </w:rPr>
        <w:t>שאינו מברך לאחריה כלום, ובדעות אלו תלוי הפירוש בגמרא מה בירך רב הונא.</w:t>
      </w:r>
    </w:p>
  </w:footnote>
  <w:footnote w:id="16">
    <w:p w14:paraId="4C796B37" w14:textId="77777777" w:rsidR="004C0013" w:rsidRDefault="004C0013" w:rsidP="00A17E0D">
      <w:pPr>
        <w:pStyle w:val="a3"/>
        <w:rPr>
          <w:rtl/>
        </w:rPr>
      </w:pPr>
      <w:r>
        <w:rPr>
          <w:rStyle w:val="a5"/>
        </w:rPr>
        <w:footnoteRef/>
      </w:r>
      <w:r>
        <w:rPr>
          <w:rtl/>
        </w:rPr>
        <w:t xml:space="preserve"> </w:t>
      </w:r>
      <w:r>
        <w:rPr>
          <w:rFonts w:hint="cs"/>
          <w:rtl/>
        </w:rPr>
        <w:t xml:space="preserve">עיין במשנה בעוקצין פ"ב מ"ח. ובשו"ת זרע אמת סי' כ"ט דחה דשאני טומאה דהחמירו בה רבנן, והביאו המשנ"ב סי' ר"י סק"א. להלכה פסק החזו"א </w:t>
      </w:r>
      <w:r w:rsidRPr="0047782C">
        <w:rPr>
          <w:rFonts w:hint="cs"/>
          <w:sz w:val="16"/>
          <w:szCs w:val="16"/>
          <w:rtl/>
        </w:rPr>
        <w:t xml:space="preserve">(עוקצין סי' ג' סק"ז) </w:t>
      </w:r>
      <w:r>
        <w:rPr>
          <w:rFonts w:hint="cs"/>
          <w:rtl/>
        </w:rPr>
        <w:t xml:space="preserve">והביאו בשונה הלכות </w:t>
      </w:r>
      <w:r w:rsidRPr="0047782C">
        <w:rPr>
          <w:rFonts w:hint="cs"/>
          <w:sz w:val="16"/>
          <w:szCs w:val="16"/>
          <w:rtl/>
        </w:rPr>
        <w:t xml:space="preserve">(סי' תפ"ו סעי' ד') </w:t>
      </w:r>
      <w:r>
        <w:rPr>
          <w:rFonts w:hint="cs"/>
          <w:rtl/>
        </w:rPr>
        <w:t xml:space="preserve">שיש להפחית רק שיעור החללים אבל אין צורך למעך הספוג </w:t>
      </w:r>
      <w:r w:rsidRPr="0047782C">
        <w:rPr>
          <w:rFonts w:hint="cs"/>
          <w:sz w:val="18"/>
          <w:szCs w:val="18"/>
          <w:rtl/>
        </w:rPr>
        <w:t>(להפחית חללים קטנים).</w:t>
      </w:r>
    </w:p>
  </w:footnote>
  <w:footnote w:id="17">
    <w:p w14:paraId="5D75D6E4" w14:textId="77777777" w:rsidR="004D2218" w:rsidRDefault="00F334A4">
      <w:pPr>
        <w:pStyle w:val="a3"/>
        <w:rPr>
          <w:rtl/>
        </w:rPr>
      </w:pPr>
      <w:r>
        <w:rPr>
          <w:rStyle w:val="a5"/>
        </w:rPr>
        <w:footnoteRef/>
      </w:r>
      <w:r>
        <w:rPr>
          <w:rtl/>
        </w:rPr>
        <w:t xml:space="preserve"> </w:t>
      </w:r>
      <w:r w:rsidR="004D2218">
        <w:rPr>
          <w:rFonts w:hint="cs"/>
          <w:rtl/>
        </w:rPr>
        <w:t>המידות הן כפי השיעור המקובל היום, שבו החזיקו רוב בני ספרד.</w:t>
      </w:r>
    </w:p>
    <w:p w14:paraId="37D73754" w14:textId="0F44CCEA" w:rsidR="00F334A4" w:rsidRDefault="00F334A4">
      <w:pPr>
        <w:pStyle w:val="a3"/>
        <w:rPr>
          <w:rtl/>
        </w:rPr>
      </w:pPr>
      <w:r>
        <w:rPr>
          <w:rFonts w:hint="cs"/>
          <w:rtl/>
        </w:rPr>
        <w:t>החיד"א שיער ג' בצים נ"ד דרהם, ד' בצים ע"ב. לפי המקובל כיום, כל דרהם הוא 3 גרם כך שנ"ד דרהם הוא 162 גר' וע"ב דרהם שווים לכ216 גר', אמנם רא"ח נאה בקונטרס השיעורים שיער הדרהם באופן שונה, ולשיטתו ג' ביצים היינו 172.8 גר', וד' ביצים הם 230.4 דרהם.</w:t>
      </w:r>
    </w:p>
    <w:p w14:paraId="1E890958" w14:textId="74854638" w:rsidR="00F334A4" w:rsidRDefault="00F334A4">
      <w:pPr>
        <w:pStyle w:val="a3"/>
        <w:rPr>
          <w:rtl/>
        </w:rPr>
      </w:pPr>
      <w:r>
        <w:rPr>
          <w:rFonts w:hint="cs"/>
          <w:rtl/>
        </w:rPr>
        <w:t xml:space="preserve">והוסיף שם, שזה לדעת הרמב"ם שביצה הינה י"ח דרהם, אבל לגאונים ששיעור הביצה היא רק י"ז ומחצה דרהם, אזי שיעור ג' בצים הוא נ"ב ומחצה דרהם </w:t>
      </w:r>
      <w:r w:rsidRPr="004D2218">
        <w:rPr>
          <w:rFonts w:hint="cs"/>
          <w:sz w:val="18"/>
          <w:szCs w:val="18"/>
          <w:rtl/>
        </w:rPr>
        <w:t>(</w:t>
      </w:r>
      <w:r w:rsidR="004D2218" w:rsidRPr="004D2218">
        <w:rPr>
          <w:rFonts w:hint="cs"/>
          <w:sz w:val="18"/>
          <w:szCs w:val="18"/>
          <w:rtl/>
        </w:rPr>
        <w:t xml:space="preserve">שהם 168 גר' לגרא"ח נאה, ו157.5 גר' למקובל היום) </w:t>
      </w:r>
      <w:r>
        <w:rPr>
          <w:rFonts w:hint="cs"/>
          <w:rtl/>
        </w:rPr>
        <w:t xml:space="preserve">וד' ביצים הינם ע' דרהם </w:t>
      </w:r>
      <w:r w:rsidRPr="004D2218">
        <w:rPr>
          <w:rFonts w:hint="cs"/>
          <w:sz w:val="16"/>
          <w:szCs w:val="16"/>
          <w:rtl/>
        </w:rPr>
        <w:t xml:space="preserve">(224 גר' לגרא"ח נאה, </w:t>
      </w:r>
      <w:r w:rsidR="004D2218" w:rsidRPr="004D2218">
        <w:rPr>
          <w:rFonts w:hint="cs"/>
          <w:sz w:val="16"/>
          <w:szCs w:val="16"/>
          <w:rtl/>
        </w:rPr>
        <w:t>210 גרם למקובל היום)</w:t>
      </w:r>
      <w:r w:rsidR="004D2218">
        <w:rPr>
          <w:rFonts w:hint="cs"/>
          <w:rtl/>
        </w:rPr>
        <w:t>.</w:t>
      </w:r>
    </w:p>
  </w:footnote>
  <w:footnote w:id="18">
    <w:p w14:paraId="6912F9AA" w14:textId="389D715E" w:rsidR="004C0013" w:rsidRDefault="004C0013">
      <w:pPr>
        <w:pStyle w:val="a3"/>
        <w:rPr>
          <w:rtl/>
        </w:rPr>
      </w:pPr>
      <w:r>
        <w:rPr>
          <w:rStyle w:val="a5"/>
        </w:rPr>
        <w:footnoteRef/>
      </w:r>
      <w:r>
        <w:rPr>
          <w:rtl/>
        </w:rPr>
        <w:t xml:space="preserve"> </w:t>
      </w:r>
      <w:r>
        <w:rPr>
          <w:rFonts w:hint="cs"/>
          <w:rtl/>
        </w:rPr>
        <w:t>ועי' ג"כ בפמ"ג בא"א אוכ"ה, באר היטב אוכ"ב. ועי' במג"א, וצ"ע אם סברא שייכת הכא דסו"ס פת גמור הוא, וא</w:t>
      </w:r>
      <w:r w:rsidR="00F334A4">
        <w:rPr>
          <w:rFonts w:hint="cs"/>
          <w:rtl/>
        </w:rPr>
        <w:t>"</w:t>
      </w:r>
      <w:r>
        <w:rPr>
          <w:rFonts w:hint="cs"/>
          <w:rtl/>
        </w:rPr>
        <w:t>כ אפשר דגם השו"ע מודה, וצ"ע.</w:t>
      </w:r>
    </w:p>
  </w:footnote>
  <w:footnote w:id="19">
    <w:p w14:paraId="1800E30D" w14:textId="77777777" w:rsidR="004C0013" w:rsidRDefault="004C0013">
      <w:pPr>
        <w:pStyle w:val="a3"/>
      </w:pPr>
      <w:r>
        <w:rPr>
          <w:rStyle w:val="a5"/>
        </w:rPr>
        <w:footnoteRef/>
      </w:r>
      <w:r>
        <w:rPr>
          <w:rtl/>
        </w:rPr>
        <w:t xml:space="preserve"> </w:t>
      </w:r>
      <w:r>
        <w:rPr>
          <w:rFonts w:hint="cs"/>
          <w:rtl/>
        </w:rPr>
        <w:t xml:space="preserve">ושמא ס"ל שעל </w:t>
      </w:r>
      <w:r>
        <w:rPr>
          <w:rtl/>
        </w:rPr>
        <w:t>'</w:t>
      </w:r>
      <w:r>
        <w:rPr>
          <w:rFonts w:hint="cs"/>
          <w:rtl/>
        </w:rPr>
        <w:t>פת הבאה בכסנין</w:t>
      </w:r>
      <w:r>
        <w:rPr>
          <w:rtl/>
        </w:rPr>
        <w:t>'</w:t>
      </w:r>
      <w:r>
        <w:rPr>
          <w:rFonts w:hint="cs"/>
          <w:rtl/>
        </w:rPr>
        <w:t xml:space="preserve"> שקבע עליה אין מברכין על נטילת ידים, עי' בריש סי' קנ"ח ובנו"כ שם.</w:t>
      </w:r>
    </w:p>
  </w:footnote>
  <w:footnote w:id="20">
    <w:p w14:paraId="75131999" w14:textId="77777777" w:rsidR="004C0013" w:rsidRDefault="004C0013">
      <w:pPr>
        <w:pStyle w:val="a3"/>
        <w:rPr>
          <w:rtl/>
        </w:rPr>
      </w:pPr>
      <w:r>
        <w:rPr>
          <w:rStyle w:val="a5"/>
        </w:rPr>
        <w:footnoteRef/>
      </w:r>
      <w:r>
        <w:rPr>
          <w:rtl/>
        </w:rPr>
        <w:t xml:space="preserve"> </w:t>
      </w:r>
      <w:r>
        <w:rPr>
          <w:rFonts w:hint="cs"/>
          <w:rtl/>
        </w:rPr>
        <w:t>אמנם בדעת הרמב"ם עי' ברא"ש פ"ו סי' ל', וצ"ע.</w:t>
      </w:r>
    </w:p>
  </w:footnote>
  <w:footnote w:id="21">
    <w:p w14:paraId="78CA0567" w14:textId="77777777" w:rsidR="004C0013" w:rsidRDefault="004C0013">
      <w:pPr>
        <w:pStyle w:val="a3"/>
        <w:rPr>
          <w:rtl/>
        </w:rPr>
      </w:pPr>
      <w:r>
        <w:rPr>
          <w:rStyle w:val="a5"/>
        </w:rPr>
        <w:footnoteRef/>
      </w:r>
      <w:r>
        <w:rPr>
          <w:rtl/>
        </w:rPr>
        <w:t xml:space="preserve"> </w:t>
      </w:r>
      <w:r>
        <w:rPr>
          <w:rFonts w:hint="cs"/>
          <w:rtl/>
        </w:rPr>
        <w:t>ראה במה שהארכנו בזה טובא בנספח א'.</w:t>
      </w:r>
    </w:p>
  </w:footnote>
  <w:footnote w:id="22">
    <w:p w14:paraId="036C683B" w14:textId="569B137A" w:rsidR="004D2218" w:rsidRDefault="004D2218">
      <w:pPr>
        <w:pStyle w:val="a3"/>
        <w:rPr>
          <w:rtl/>
        </w:rPr>
      </w:pPr>
      <w:r>
        <w:rPr>
          <w:rStyle w:val="a5"/>
        </w:rPr>
        <w:footnoteRef/>
      </w:r>
      <w:r>
        <w:rPr>
          <w:rtl/>
        </w:rPr>
        <w:t xml:space="preserve"> </w:t>
      </w:r>
      <w:r>
        <w:rPr>
          <w:rFonts w:hint="cs"/>
          <w:rtl/>
        </w:rPr>
        <w:t>ועי' לעיל הערה 17 שהארכנו בזה.</w:t>
      </w:r>
    </w:p>
  </w:footnote>
  <w:footnote w:id="23">
    <w:p w14:paraId="78AC3613" w14:textId="2E97BF16" w:rsidR="004D2218" w:rsidRDefault="004D2218">
      <w:pPr>
        <w:pStyle w:val="a3"/>
      </w:pPr>
      <w:r>
        <w:rPr>
          <w:rStyle w:val="a5"/>
        </w:rPr>
        <w:footnoteRef/>
      </w:r>
      <w:r>
        <w:rPr>
          <w:rtl/>
        </w:rPr>
        <w:t xml:space="preserve"> </w:t>
      </w:r>
      <w:r>
        <w:rPr>
          <w:rFonts w:hint="cs"/>
          <w:rtl/>
        </w:rPr>
        <w:t>אמנם קושיה זו יש ליישב.</w:t>
      </w:r>
    </w:p>
  </w:footnote>
  <w:footnote w:id="24">
    <w:p w14:paraId="728252A1" w14:textId="0710D03B" w:rsidR="004D2218" w:rsidRDefault="004D2218">
      <w:pPr>
        <w:pStyle w:val="a3"/>
      </w:pPr>
      <w:r>
        <w:rPr>
          <w:rStyle w:val="a5"/>
        </w:rPr>
        <w:footnoteRef/>
      </w:r>
      <w:r>
        <w:rPr>
          <w:rtl/>
        </w:rPr>
        <w:t xml:space="preserve"> </w:t>
      </w:r>
      <w:r>
        <w:rPr>
          <w:rFonts w:hint="cs"/>
          <w:rtl/>
        </w:rPr>
        <w:t>הדבר תלוי בדין 'פשטיד"א', עי' לקמן סימן ה' חלק א' ענ"א.</w:t>
      </w:r>
    </w:p>
  </w:footnote>
  <w:footnote w:id="25">
    <w:p w14:paraId="793E4650" w14:textId="77777777" w:rsidR="004C0013" w:rsidRDefault="004C0013" w:rsidP="00A17E0D">
      <w:pPr>
        <w:pStyle w:val="a3"/>
        <w:rPr>
          <w:rtl/>
        </w:rPr>
      </w:pPr>
      <w:r>
        <w:rPr>
          <w:rStyle w:val="a5"/>
        </w:rPr>
        <w:footnoteRef/>
      </w:r>
      <w:r>
        <w:rPr>
          <w:rtl/>
        </w:rPr>
        <w:t xml:space="preserve"> </w:t>
      </w:r>
      <w:r>
        <w:rPr>
          <w:rFonts w:hint="cs"/>
          <w:rtl/>
        </w:rPr>
        <w:t xml:space="preserve">המג"א הכריח מדברי הרמב"ם </w:t>
      </w:r>
      <w:r w:rsidRPr="004D2218">
        <w:rPr>
          <w:rFonts w:hint="cs"/>
          <w:sz w:val="16"/>
          <w:szCs w:val="16"/>
          <w:rtl/>
        </w:rPr>
        <w:t>(פ"ו מהל' חמץ ומצה ה"ה)</w:t>
      </w:r>
      <w:r>
        <w:rPr>
          <w:rFonts w:hint="cs"/>
          <w:rtl/>
        </w:rPr>
        <w:t xml:space="preserve"> שאמר שמצה שנילושה במי פירות יוצאין בה בפסח, שדינה כלחם לכל דבר, וע"כ הקשה אמאי קאמר הכא שאינה לחם גמור אלא 'פת הבאה בכסנין'?</w:t>
      </w:r>
    </w:p>
    <w:p w14:paraId="651C5BAE" w14:textId="77777777" w:rsidR="004C0013" w:rsidRDefault="004C0013" w:rsidP="00A17E0D">
      <w:pPr>
        <w:pStyle w:val="a3"/>
        <w:rPr>
          <w:rtl/>
        </w:rPr>
      </w:pPr>
      <w:r>
        <w:rPr>
          <w:rFonts w:hint="cs"/>
          <w:rtl/>
        </w:rPr>
        <w:t>ותירץ, א. שהר"מ התם מי' לעניין מי פירות בלבד, ואילו הכא דעת הר"מ דבנילוש במי פירות דינה כמים וברכתו המוציא, ורק בדבש וחלב דינה כפה"ב.</w:t>
      </w:r>
    </w:p>
    <w:p w14:paraId="0BF5FC5A" w14:textId="77777777" w:rsidR="004C0013" w:rsidRDefault="004C0013" w:rsidP="00A17E0D">
      <w:pPr>
        <w:pStyle w:val="a3"/>
        <w:rPr>
          <w:rtl/>
        </w:rPr>
      </w:pPr>
      <w:r>
        <w:rPr>
          <w:rFonts w:hint="cs"/>
          <w:rtl/>
        </w:rPr>
        <w:t xml:space="preserve">ותירוצו השני, הוא האמור לעיל. שכוונת הרמב"ם בהל' חו"מ שנילושה אף במי פירות, ואילו הכי מיירי שנילושה רק במי פירות, ואכן הק' על השו"ע דנקט לשון 'ועירב' חלף לשון 'לשה' </w:t>
      </w:r>
      <w:r w:rsidRPr="004D2218">
        <w:rPr>
          <w:rFonts w:hint="cs"/>
          <w:sz w:val="18"/>
          <w:szCs w:val="18"/>
          <w:rtl/>
        </w:rPr>
        <w:t xml:space="preserve">(והטעם ששינה השו"ע, עי' לעיל במה שהובא מהב"י והכס"מ) </w:t>
      </w:r>
      <w:r>
        <w:rPr>
          <w:rFonts w:hint="cs"/>
          <w:rtl/>
        </w:rPr>
        <w:t>וסיים את תירוצו בלשון "ודברי הרמ"א עיקר", משמע שס"ל שאכן כוונת הרמ"א כן, דבעי' שכולה מי פירות וכפשטות לשון הרמב"ם.</w:t>
      </w:r>
    </w:p>
    <w:p w14:paraId="76DECFE0" w14:textId="39B52CD4" w:rsidR="004C0013" w:rsidRDefault="004C0013" w:rsidP="00A17E0D">
      <w:pPr>
        <w:pStyle w:val="a3"/>
        <w:rPr>
          <w:rtl/>
        </w:rPr>
      </w:pPr>
      <w:r>
        <w:rPr>
          <w:rFonts w:hint="cs"/>
          <w:rtl/>
        </w:rPr>
        <w:t xml:space="preserve">ובמחילת כבוד תורתו הרמה, ח"ו לא באנו לחלוק אלא להעיר ולדון בקרקע, אך </w:t>
      </w:r>
      <w:r w:rsidR="004D2218">
        <w:rPr>
          <w:rFonts w:hint="cs"/>
          <w:rtl/>
        </w:rPr>
        <w:t>צ</w:t>
      </w:r>
      <w:r>
        <w:rPr>
          <w:rFonts w:hint="cs"/>
          <w:rtl/>
        </w:rPr>
        <w:t>דקו דברי הב"י דאע"פ שברכת 'המוציא' תלויה בקביעו"ס ולא בשם 'פת' כלל, וע"כ אין סתירה שברכתה מזונות ויוצאין בה יד"ח בפסח, אטו למאן דפי' כסנין נכסס, המצות שלנו שנכססות לא יחשבו מצות מש"ה? אלא להפך.</w:t>
      </w:r>
    </w:p>
    <w:p w14:paraId="5CD9B3A4" w14:textId="77777777" w:rsidR="004C0013" w:rsidRDefault="004C0013" w:rsidP="00A17E0D">
      <w:pPr>
        <w:pStyle w:val="a3"/>
        <w:rPr>
          <w:rtl/>
        </w:rPr>
      </w:pPr>
      <w:r>
        <w:rPr>
          <w:rFonts w:hint="cs"/>
          <w:rtl/>
        </w:rPr>
        <w:t xml:space="preserve">וכן הוכיחו האחרונים </w:t>
      </w:r>
      <w:r w:rsidRPr="004D2218">
        <w:rPr>
          <w:rFonts w:hint="cs"/>
          <w:sz w:val="18"/>
          <w:szCs w:val="18"/>
          <w:rtl/>
        </w:rPr>
        <w:t xml:space="preserve">(השועה"ר והפרמ"ג) </w:t>
      </w:r>
      <w:r>
        <w:rPr>
          <w:rFonts w:hint="cs"/>
          <w:rtl/>
        </w:rPr>
        <w:t>מטרוקנין, דאמרי' בגמ' ל"ח ע"א דברכתן במ"מ ויוצאין בהם יד"ח בפסח,</w:t>
      </w:r>
    </w:p>
    <w:p w14:paraId="26CD90BE" w14:textId="77777777" w:rsidR="004C0013" w:rsidRDefault="004C0013" w:rsidP="00A17E0D">
      <w:pPr>
        <w:pStyle w:val="a3"/>
        <w:rPr>
          <w:rtl/>
        </w:rPr>
      </w:pPr>
      <w:r>
        <w:rPr>
          <w:rFonts w:hint="cs"/>
          <w:rtl/>
        </w:rPr>
        <w:t>ויה"ר שה' יאיר עיני להבין דברי המג"א לאשורם.</w:t>
      </w:r>
    </w:p>
  </w:footnote>
  <w:footnote w:id="26">
    <w:p w14:paraId="37368DA9" w14:textId="77777777" w:rsidR="004C0013" w:rsidRDefault="004C0013" w:rsidP="00A17E0D">
      <w:pPr>
        <w:pStyle w:val="a3"/>
        <w:rPr>
          <w:rtl/>
        </w:rPr>
      </w:pPr>
      <w:r>
        <w:rPr>
          <w:rStyle w:val="a5"/>
        </w:rPr>
        <w:footnoteRef/>
      </w:r>
      <w:r>
        <w:rPr>
          <w:rtl/>
        </w:rPr>
        <w:t xml:space="preserve"> </w:t>
      </w:r>
      <w:r>
        <w:rPr>
          <w:rFonts w:hint="cs"/>
          <w:rtl/>
        </w:rPr>
        <w:t xml:space="preserve">אך קצת צ"ע, דליתא שם הכי אלא ג"כ לשון 'התבלין עיקר' ותו לא. ויותר מכך, דהתם דן בשערי דורא להתיר דובשנין שיש בהם תבלין של נכרים לפי שבטל בס', וע"ז העיר המהרש"ל דדובשנין של קלוני"א התבלין עיקר, ועל כן אין שם ביטול בס', ולא הוזכר כלל רוב ולא משמע כלל הכי </w:t>
      </w:r>
      <w:r w:rsidRPr="00AB6A2E">
        <w:rPr>
          <w:rFonts w:hint="cs"/>
          <w:sz w:val="18"/>
          <w:szCs w:val="18"/>
          <w:rtl/>
        </w:rPr>
        <w:t>(וכן לא יעלה על הדעת שבדובשנין יהיה רוב המאפה תבלין)</w:t>
      </w:r>
      <w:r>
        <w:rPr>
          <w:rFonts w:hint="cs"/>
          <w:rtl/>
        </w:rPr>
        <w:t>.</w:t>
      </w:r>
    </w:p>
    <w:p w14:paraId="42E54E8E" w14:textId="77777777" w:rsidR="004C0013" w:rsidRDefault="004C0013" w:rsidP="00A17E0D">
      <w:pPr>
        <w:pStyle w:val="a3"/>
        <w:rPr>
          <w:rtl/>
        </w:rPr>
      </w:pPr>
      <w:r>
        <w:rPr>
          <w:rFonts w:hint="cs"/>
          <w:rtl/>
        </w:rPr>
        <w:t>וכן מה שהביא מה'ליקוטים', גם שם אפשר לפרש כדעת הט"ז, שהרי לא נקטו לשון רוב ומיעוט, ובנקל ניתן לפרש כוונתם דכיון דאין בפת 'הרבה' תבלין כבר לא ניכר טעם התבלין, וכדעת הט"ז.</w:t>
      </w:r>
    </w:p>
    <w:p w14:paraId="72038655" w14:textId="77777777" w:rsidR="004C0013" w:rsidRDefault="004C0013" w:rsidP="00A17E0D">
      <w:pPr>
        <w:pStyle w:val="a3"/>
      </w:pPr>
      <w:r>
        <w:rPr>
          <w:rFonts w:hint="cs"/>
          <w:rtl/>
        </w:rPr>
        <w:t xml:space="preserve">ואחר ראיתי שהקשה כן בשו"ת בית אפרים </w:t>
      </w:r>
      <w:r w:rsidRPr="00AB6A2E">
        <w:rPr>
          <w:rFonts w:hint="cs"/>
          <w:sz w:val="16"/>
          <w:szCs w:val="16"/>
          <w:rtl/>
        </w:rPr>
        <w:t>(או"ח, סי' י"א– י"ב)</w:t>
      </w:r>
    </w:p>
  </w:footnote>
  <w:footnote w:id="27">
    <w:p w14:paraId="0C45688A" w14:textId="3099C826" w:rsidR="004C0013" w:rsidRDefault="004C0013" w:rsidP="00A17E0D">
      <w:pPr>
        <w:pStyle w:val="a3"/>
        <w:rPr>
          <w:rtl/>
        </w:rPr>
      </w:pPr>
      <w:r>
        <w:rPr>
          <w:rStyle w:val="a5"/>
        </w:rPr>
        <w:footnoteRef/>
      </w:r>
      <w:r>
        <w:rPr>
          <w:rtl/>
        </w:rPr>
        <w:t xml:space="preserve"> </w:t>
      </w:r>
      <w:r>
        <w:rPr>
          <w:rFonts w:hint="cs"/>
          <w:rtl/>
        </w:rPr>
        <w:t>אמנם לכאורה גם בדעתו 'רוב' אין הכונה 51 אחוז, אלא שזה עיקר המשקין</w:t>
      </w:r>
      <w:r w:rsidR="00AB6A2E">
        <w:rPr>
          <w:rFonts w:hint="cs"/>
          <w:rtl/>
        </w:rPr>
        <w:t xml:space="preserve"> שבעיסה</w:t>
      </w:r>
      <w:r>
        <w:rPr>
          <w:rFonts w:hint="cs"/>
          <w:rtl/>
        </w:rPr>
        <w:t>, וכן נראה מלשונו וכן פשוט מסברא.</w:t>
      </w:r>
    </w:p>
    <w:p w14:paraId="5DC81AC5" w14:textId="77777777" w:rsidR="004C0013" w:rsidRDefault="004C0013" w:rsidP="00A17E0D">
      <w:pPr>
        <w:pStyle w:val="a3"/>
      </w:pPr>
      <w:r>
        <w:rPr>
          <w:rFonts w:hint="cs"/>
          <w:rtl/>
        </w:rPr>
        <w:t xml:space="preserve">ויל"ע ג"כ בדבריו דאח"כ הביא להחמיר ג"כ בשמאל"ץ קוכ"ן, ששם אין כלל רוב שומן, ואין נראה מלשונו שכוונתו להחמיר כב"ח </w:t>
      </w:r>
      <w:r w:rsidRPr="00AB6A2E">
        <w:rPr>
          <w:rFonts w:hint="cs"/>
          <w:sz w:val="18"/>
          <w:szCs w:val="18"/>
          <w:rtl/>
        </w:rPr>
        <w:t>(וכמו שכתב שאין להחמיר בפורים קרעפלי"ך)</w:t>
      </w:r>
      <w:r>
        <w:rPr>
          <w:rFonts w:hint="cs"/>
          <w:rtl/>
        </w:rPr>
        <w:t>, אלא שזה דעתו בביאור הרמ"א דבעינן טעם ניכר, ולא בא אלא לאפוקי מהב"ח והמג"א, וצ"ע.</w:t>
      </w:r>
    </w:p>
  </w:footnote>
  <w:footnote w:id="28">
    <w:p w14:paraId="60B7F0F3" w14:textId="77777777" w:rsidR="004C0013" w:rsidRDefault="004C0013" w:rsidP="00A17E0D">
      <w:pPr>
        <w:pStyle w:val="a3"/>
      </w:pPr>
      <w:r>
        <w:rPr>
          <w:rStyle w:val="a5"/>
        </w:rPr>
        <w:footnoteRef/>
      </w:r>
      <w:r>
        <w:rPr>
          <w:rtl/>
        </w:rPr>
        <w:t xml:space="preserve"> </w:t>
      </w:r>
      <w:r>
        <w:rPr>
          <w:rFonts w:hint="cs"/>
          <w:rtl/>
        </w:rPr>
        <w:t xml:space="preserve">וקצת יל"ע בדעתו, דהנה הרבה ממחברי זמנינו נקטו שדעתו כהשל"ה, וכן בלשונו נקט בפשיטות דבעינן תבלין או מי פירות יותר ממים, אך בקו"א ציין בזה שמקו"ט בט"ז, והט"ז גופי' דלס"ל כן אלא דאזלי' בתר הטעם </w:t>
      </w:r>
      <w:r w:rsidRPr="00AB6A2E">
        <w:rPr>
          <w:rFonts w:hint="cs"/>
          <w:sz w:val="18"/>
          <w:szCs w:val="18"/>
          <w:rtl/>
        </w:rPr>
        <w:t>(אך יתכן דכוונתו רק לאפוקי מהב"ח, וצ"ע)</w:t>
      </w:r>
      <w:r>
        <w:rPr>
          <w:rFonts w:hint="cs"/>
          <w:rtl/>
        </w:rPr>
        <w:t xml:space="preserve">, ועוד שבסדר ברכות הנהנין שלו </w:t>
      </w:r>
      <w:r w:rsidRPr="00AB6A2E">
        <w:rPr>
          <w:rFonts w:hint="cs"/>
          <w:sz w:val="16"/>
          <w:szCs w:val="16"/>
          <w:rtl/>
        </w:rPr>
        <w:t xml:space="preserve">(פ"ב ה"ז) </w:t>
      </w:r>
      <w:r>
        <w:rPr>
          <w:rFonts w:hint="cs"/>
          <w:rtl/>
        </w:rPr>
        <w:t xml:space="preserve">לא נקט תבלין יותר ממים, אלא רק שצריך תבלין בשיעור שמחמת טעמו אין הדרך לקבוע עליו סעודה שזהו להדיא כט"ז, וצ"ע. </w:t>
      </w:r>
    </w:p>
  </w:footnote>
  <w:footnote w:id="29">
    <w:p w14:paraId="0BA37E03" w14:textId="77777777" w:rsidR="004C0013" w:rsidRPr="008E418B" w:rsidRDefault="004C0013" w:rsidP="00A17E0D">
      <w:pPr>
        <w:pStyle w:val="a3"/>
      </w:pPr>
      <w:r>
        <w:rPr>
          <w:rStyle w:val="a5"/>
        </w:rPr>
        <w:footnoteRef/>
      </w:r>
      <w:r>
        <w:rPr>
          <w:rtl/>
        </w:rPr>
        <w:t xml:space="preserve"> </w:t>
      </w:r>
      <w:r>
        <w:rPr>
          <w:rFonts w:hint="cs"/>
          <w:rtl/>
        </w:rPr>
        <w:t>אמנם בהמשך דבריו כתב</w:t>
      </w:r>
      <w:r>
        <w:rPr>
          <w:rFonts w:hint="cs"/>
          <w:color w:val="00B050"/>
          <w:rtl/>
        </w:rPr>
        <w:t>:</w:t>
      </w:r>
      <w:r w:rsidRPr="008E418B">
        <w:rPr>
          <w:rFonts w:hint="cs"/>
          <w:color w:val="00B050"/>
          <w:rtl/>
        </w:rPr>
        <w:t xml:space="preserve"> "</w:t>
      </w:r>
      <w:r w:rsidRPr="008E418B">
        <w:rPr>
          <w:rFonts w:cs="Arial"/>
          <w:color w:val="00B050"/>
          <w:rtl/>
        </w:rPr>
        <w:t>ופשוט הוא שאם יש בה הרבה דבש ומיעוט מים, כולי עלמא מודים דהוה כסנין, וכן אם נילוש בחלב ומיעוט מים</w:t>
      </w:r>
      <w:r w:rsidRPr="008E418B">
        <w:rPr>
          <w:rFonts w:cs="Arial" w:hint="cs"/>
          <w:color w:val="00B050"/>
          <w:rtl/>
        </w:rPr>
        <w:t>"</w:t>
      </w:r>
      <w:r>
        <w:rPr>
          <w:rFonts w:hint="cs"/>
          <w:rtl/>
        </w:rPr>
        <w:t xml:space="preserve"> וצ"ע אם כונתו להוסיף על דבריו הראשונים שאם יש רוב ניכר בכמות אי"צ רוב באיכות, או שהוא מקדים לדבריו שאח"כ לחלוק על הב"ח.</w:t>
      </w:r>
    </w:p>
  </w:footnote>
  <w:footnote w:id="30">
    <w:p w14:paraId="1A25E380" w14:textId="77777777" w:rsidR="004C0013" w:rsidRPr="004122F4" w:rsidRDefault="004C0013">
      <w:pPr>
        <w:pStyle w:val="a3"/>
        <w:rPr>
          <w:sz w:val="18"/>
          <w:szCs w:val="18"/>
        </w:rPr>
      </w:pPr>
      <w:r>
        <w:rPr>
          <w:rStyle w:val="a5"/>
        </w:rPr>
        <w:footnoteRef/>
      </w:r>
      <w:r>
        <w:rPr>
          <w:rtl/>
        </w:rPr>
        <w:t xml:space="preserve"> </w:t>
      </w:r>
      <w:r>
        <w:rPr>
          <w:rFonts w:hint="cs"/>
          <w:rtl/>
        </w:rPr>
        <w:t xml:space="preserve">לדבריו נראה פשוט דהיינו אלי' דהשו"ע, ואכמ"ל. </w:t>
      </w:r>
      <w:r w:rsidRPr="004122F4">
        <w:rPr>
          <w:rFonts w:hint="cs"/>
          <w:sz w:val="18"/>
          <w:szCs w:val="18"/>
          <w:rtl/>
        </w:rPr>
        <w:t>(אחר מצאתי שכסברא זו כ' ג"כ השבט הלוי, וצ"ע)</w:t>
      </w:r>
    </w:p>
  </w:footnote>
  <w:footnote w:id="31">
    <w:p w14:paraId="3A9577FF" w14:textId="77777777" w:rsidR="004C0013" w:rsidRDefault="004C0013">
      <w:pPr>
        <w:pStyle w:val="a3"/>
      </w:pPr>
      <w:r>
        <w:rPr>
          <w:rStyle w:val="a5"/>
        </w:rPr>
        <w:footnoteRef/>
      </w:r>
      <w:r>
        <w:rPr>
          <w:rtl/>
        </w:rPr>
        <w:t xml:space="preserve"> </w:t>
      </w:r>
      <w:r>
        <w:rPr>
          <w:rFonts w:hint="cs"/>
          <w:rtl/>
        </w:rPr>
        <w:t>וכדאשכחן גבי בשר וחלב, דנניחו לפני הקפילא וליטעום.</w:t>
      </w:r>
    </w:p>
  </w:footnote>
  <w:footnote w:id="32">
    <w:p w14:paraId="13294AF4" w14:textId="77777777" w:rsidR="004C0013" w:rsidRDefault="004C0013">
      <w:pPr>
        <w:pStyle w:val="a3"/>
      </w:pPr>
      <w:r>
        <w:rPr>
          <w:rStyle w:val="a5"/>
        </w:rPr>
        <w:footnoteRef/>
      </w:r>
      <w:r>
        <w:rPr>
          <w:rtl/>
        </w:rPr>
        <w:t xml:space="preserve"> </w:t>
      </w:r>
      <w:r>
        <w:rPr>
          <w:rFonts w:hint="cs"/>
          <w:rtl/>
        </w:rPr>
        <w:t>דברים אלו ליתא בכס"מ, ועי' בהגהות שבדפוס וילנא.</w:t>
      </w:r>
    </w:p>
  </w:footnote>
  <w:footnote w:id="33">
    <w:p w14:paraId="322D39E6" w14:textId="77777777" w:rsidR="004C0013" w:rsidRDefault="004C0013">
      <w:pPr>
        <w:pStyle w:val="a3"/>
        <w:rPr>
          <w:rtl/>
        </w:rPr>
      </w:pPr>
      <w:r>
        <w:rPr>
          <w:rStyle w:val="a5"/>
        </w:rPr>
        <w:footnoteRef/>
      </w:r>
      <w:r>
        <w:rPr>
          <w:rtl/>
        </w:rPr>
        <w:t xml:space="preserve"> </w:t>
      </w:r>
      <w:r>
        <w:rPr>
          <w:rFonts w:hint="cs"/>
          <w:rtl/>
        </w:rPr>
        <w:t>אחר הדברים האלו, מצאתי בשו"ת 'שבט הלוי' (</w:t>
      </w:r>
      <w:r w:rsidRPr="004122F4">
        <w:rPr>
          <w:rFonts w:hint="cs"/>
          <w:sz w:val="16"/>
          <w:szCs w:val="16"/>
          <w:rtl/>
        </w:rPr>
        <w:t xml:space="preserve">ח"ח סי' ל"ב) </w:t>
      </w:r>
      <w:r>
        <w:rPr>
          <w:rFonts w:hint="cs"/>
          <w:rtl/>
        </w:rPr>
        <w:t>וזה לשונו:</w:t>
      </w:r>
    </w:p>
    <w:p w14:paraId="0C12FC6F" w14:textId="77777777" w:rsidR="004C0013" w:rsidRDefault="004C0013">
      <w:pPr>
        <w:pStyle w:val="a3"/>
        <w:rPr>
          <w:rtl/>
        </w:rPr>
      </w:pPr>
      <w:r w:rsidRPr="0079752E">
        <w:rPr>
          <w:rFonts w:cs="Arial"/>
          <w:color w:val="00B050"/>
          <w:rtl/>
        </w:rPr>
        <w:t>מיהו מש"כ הגאון מהרש"ם דברוב לא בעינן הכרת טעם מילתא בטעמא היא, דהא בב"י כ' סבת הבדל בין ברכת המוציא לברכת בורא מיני מזונות לא משום דנקרא לחם או לא, אלא שתולה בלחם שדרך לקבוע עליו סעודה, ופשוט דאם יש רוב מי פירות הוא כבר בגדר לחם שאין קובעין עליו. ובאמת כל הענין לא שכיח שיהי' רוב תבלין ומי פירות ולא יהי' ניכר כלל בטעם.</w:t>
      </w:r>
    </w:p>
    <w:p w14:paraId="4F6AD390" w14:textId="5DF621D5" w:rsidR="004C0013" w:rsidRPr="004122F4" w:rsidRDefault="004C0013" w:rsidP="00A17E0D">
      <w:pPr>
        <w:rPr>
          <w:sz w:val="18"/>
          <w:szCs w:val="18"/>
          <w:rtl/>
        </w:rPr>
      </w:pPr>
      <w:r>
        <w:rPr>
          <w:rFonts w:hint="cs"/>
          <w:sz w:val="20"/>
          <w:szCs w:val="20"/>
          <w:rtl/>
        </w:rPr>
        <w:t>עכ"ל וצ"ב מנ"ל הא 'שפשוט שאין קובעין עליו'. וגם לדבריו נראה פשוט שאם אכן יקבעו עליו סעודה ברכתו 'המוציא' ופשוט</w:t>
      </w:r>
      <w:r w:rsidRPr="004122F4">
        <w:rPr>
          <w:rFonts w:hint="cs"/>
          <w:sz w:val="18"/>
          <w:szCs w:val="18"/>
          <w:rtl/>
        </w:rPr>
        <w:t>, (וממש"כ 'ולא יהא ניכר כלל' משמע שדבריו אמורין רק אלי' דהשו"ע וכנ"ל</w:t>
      </w:r>
      <w:r w:rsidR="004122F4">
        <w:rPr>
          <w:rFonts w:hint="cs"/>
          <w:sz w:val="18"/>
          <w:szCs w:val="18"/>
          <w:rtl/>
        </w:rPr>
        <w:t>).</w:t>
      </w:r>
    </w:p>
    <w:p w14:paraId="50431FB7" w14:textId="77777777" w:rsidR="004C0013" w:rsidRDefault="004C0013" w:rsidP="00A17E0D">
      <w:pPr>
        <w:rPr>
          <w:sz w:val="20"/>
          <w:szCs w:val="20"/>
          <w:rtl/>
        </w:rPr>
      </w:pPr>
      <w:r>
        <w:rPr>
          <w:rFonts w:hint="cs"/>
          <w:sz w:val="20"/>
          <w:szCs w:val="20"/>
          <w:rtl/>
        </w:rPr>
        <w:t>ואחר ראיתי שרבים ממצדדי ברכת 'מזונות' והמסתמכים על המהרש"ם מצטטים תשובה זו כחרב גאוותם, ואת אשר לטובתם משמיעים, ולהפך אינם משמיעים, מה שכתב בשבה"ל ב</w:t>
      </w:r>
      <w:r w:rsidRPr="007360B3">
        <w:rPr>
          <w:rFonts w:hint="cs"/>
          <w:b/>
          <w:bCs/>
          <w:sz w:val="20"/>
          <w:szCs w:val="20"/>
          <w:rtl/>
        </w:rPr>
        <w:t>פירוש</w:t>
      </w:r>
      <w:r>
        <w:rPr>
          <w:rFonts w:hint="cs"/>
          <w:sz w:val="20"/>
          <w:szCs w:val="20"/>
          <w:rtl/>
        </w:rPr>
        <w:t xml:space="preserve"> בתשובה אחרת </w:t>
      </w:r>
      <w:r w:rsidRPr="004122F4">
        <w:rPr>
          <w:rFonts w:hint="cs"/>
          <w:sz w:val="16"/>
          <w:szCs w:val="16"/>
          <w:rtl/>
        </w:rPr>
        <w:t xml:space="preserve">(חי"א סי' מ"ז) </w:t>
      </w:r>
      <w:r>
        <w:rPr>
          <w:rFonts w:hint="cs"/>
          <w:sz w:val="20"/>
          <w:szCs w:val="20"/>
          <w:rtl/>
        </w:rPr>
        <w:t>שלא כן:</w:t>
      </w:r>
    </w:p>
    <w:p w14:paraId="3A24989B" w14:textId="77777777" w:rsidR="004C0013" w:rsidRDefault="004C0013" w:rsidP="00A17E0D">
      <w:pPr>
        <w:rPr>
          <w:sz w:val="20"/>
          <w:szCs w:val="20"/>
          <w:rtl/>
        </w:rPr>
      </w:pPr>
      <w:r w:rsidRPr="007360B3">
        <w:rPr>
          <w:rFonts w:cs="Arial"/>
          <w:color w:val="00B050"/>
          <w:sz w:val="20"/>
          <w:szCs w:val="20"/>
          <w:rtl/>
        </w:rPr>
        <w:t>ומש"כ הגאון מהרש"ם שם דברוב לא בעינן עוד טעם, הרואה יראה דכתב זה בשיטת הב"י ודעתו דלהב"י בעינן נו"ט רק במיעוט ולא רוב וכמש"כ כ' בקונטרסו הבהיר, וגם לו שלא יהא דעתו כן מכ"מ חולק לפ"ז על הט"ז ושאר פוסקים דבעינן תרתי רוב וטעם נרגש</w:t>
      </w:r>
      <w:r>
        <w:rPr>
          <w:rFonts w:hint="cs"/>
          <w:sz w:val="20"/>
          <w:szCs w:val="20"/>
          <w:rtl/>
        </w:rPr>
        <w:t>.</w:t>
      </w:r>
    </w:p>
    <w:p w14:paraId="28FF4615" w14:textId="77777777" w:rsidR="004C0013" w:rsidRDefault="004C0013" w:rsidP="00A17E0D">
      <w:pPr>
        <w:rPr>
          <w:sz w:val="20"/>
          <w:szCs w:val="20"/>
          <w:rtl/>
        </w:rPr>
      </w:pPr>
      <w:r>
        <w:rPr>
          <w:rFonts w:hint="cs"/>
          <w:sz w:val="20"/>
          <w:szCs w:val="20"/>
          <w:rtl/>
        </w:rPr>
        <w:t xml:space="preserve">ואחר ראיתי שמביאים להוכיח משו"ת להורות נתן </w:t>
      </w:r>
      <w:r w:rsidRPr="004122F4">
        <w:rPr>
          <w:rFonts w:hint="cs"/>
          <w:sz w:val="16"/>
          <w:szCs w:val="16"/>
          <w:rtl/>
        </w:rPr>
        <w:t xml:space="preserve">(ח"ז סי' ט') </w:t>
      </w:r>
      <w:r>
        <w:rPr>
          <w:rFonts w:hint="cs"/>
          <w:sz w:val="20"/>
          <w:szCs w:val="20"/>
          <w:rtl/>
        </w:rPr>
        <w:t xml:space="preserve">שדן בנידו"ד, ורצה להוכיח ממה שנקטו הפסקים 'חלב', ועינינו הרואות דחלב אין טעמו ניכר כ"כ </w:t>
      </w:r>
      <w:r w:rsidRPr="004122F4">
        <w:rPr>
          <w:rFonts w:hint="cs"/>
          <w:sz w:val="18"/>
          <w:szCs w:val="18"/>
          <w:rtl/>
        </w:rPr>
        <w:t>(וצ"ע, דשמא בימים קדמונים שהיו אוכלים החלב עם השומן היה ניכר טעמו הרבה)</w:t>
      </w:r>
      <w:r>
        <w:rPr>
          <w:rFonts w:hint="cs"/>
          <w:sz w:val="20"/>
          <w:szCs w:val="20"/>
          <w:rtl/>
        </w:rPr>
        <w:t xml:space="preserve"> ומזה רצה להוכיח שלא בעינן טעם ניכר כ"כ, אך גם הם 'שכחו' להזכיר שרנ"ג פסק באותה תשובה שלא כדיוק זה, מכח דברי הנזירות שמשון, ואכמ"ל, בכל טענותיהם, כפי שכ' בשבה"ל הנ"ל:</w:t>
      </w:r>
    </w:p>
    <w:p w14:paraId="643049F3" w14:textId="77777777" w:rsidR="004C0013" w:rsidRPr="007360B3" w:rsidRDefault="004C0013" w:rsidP="00A17E0D">
      <w:pPr>
        <w:rPr>
          <w:sz w:val="20"/>
          <w:szCs w:val="20"/>
        </w:rPr>
      </w:pPr>
      <w:r w:rsidRPr="00BF5533">
        <w:rPr>
          <w:rFonts w:cs="Arial"/>
          <w:color w:val="00B050"/>
          <w:sz w:val="20"/>
          <w:szCs w:val="20"/>
          <w:rtl/>
        </w:rPr>
        <w:t xml:space="preserve">גם בענין מי פירות המעורבים </w:t>
      </w:r>
      <w:bookmarkStart w:id="103" w:name="_Hlk184765827"/>
      <w:r w:rsidRPr="00BF5533">
        <w:rPr>
          <w:rFonts w:cs="Arial"/>
          <w:color w:val="00B050"/>
          <w:sz w:val="20"/>
          <w:szCs w:val="20"/>
          <w:rtl/>
        </w:rPr>
        <w:t>מבקשים קולות מקולות שונות, עד שלחם גמור כאלו מתהפך לפת כיסנין, והלב יודע שתחבולות האלו לא ישנו כלום מאמיתת ההלכה</w:t>
      </w:r>
      <w:r w:rsidRPr="00BF5533">
        <w:rPr>
          <w:rFonts w:cs="Arial"/>
          <w:sz w:val="20"/>
          <w:szCs w:val="20"/>
          <w:rtl/>
        </w:rPr>
        <w:t>.</w:t>
      </w:r>
      <w:bookmarkEnd w:id="103"/>
      <w:r>
        <w:rPr>
          <w:rFonts w:hint="cs"/>
          <w:sz w:val="20"/>
          <w:szCs w:val="20"/>
          <w:rtl/>
        </w:rPr>
        <w:t xml:space="preserve"> ודפח"ח.</w:t>
      </w:r>
    </w:p>
  </w:footnote>
  <w:footnote w:id="34">
    <w:p w14:paraId="1D640F4E" w14:textId="542C851B" w:rsidR="004122F4" w:rsidRDefault="004122F4">
      <w:pPr>
        <w:pStyle w:val="a3"/>
      </w:pPr>
      <w:r>
        <w:rPr>
          <w:rStyle w:val="a5"/>
        </w:rPr>
        <w:footnoteRef/>
      </w:r>
      <w:r>
        <w:rPr>
          <w:rtl/>
        </w:rPr>
        <w:t xml:space="preserve"> </w:t>
      </w:r>
      <w:r>
        <w:rPr>
          <w:rFonts w:hint="cs"/>
          <w:rtl/>
        </w:rPr>
        <w:t>הוארך בזה לעיל סי' ג' ענף א'.</w:t>
      </w:r>
    </w:p>
  </w:footnote>
  <w:footnote w:id="35">
    <w:p w14:paraId="2B91E391" w14:textId="77777777" w:rsidR="004C0013" w:rsidRDefault="004C0013">
      <w:pPr>
        <w:pStyle w:val="a3"/>
      </w:pPr>
      <w:r>
        <w:rPr>
          <w:rStyle w:val="a5"/>
        </w:rPr>
        <w:footnoteRef/>
      </w:r>
      <w:r>
        <w:rPr>
          <w:rtl/>
        </w:rPr>
        <w:t xml:space="preserve"> </w:t>
      </w:r>
      <w:r>
        <w:rPr>
          <w:rFonts w:hint="cs"/>
          <w:rtl/>
        </w:rPr>
        <w:t>בנספח ב'.</w:t>
      </w:r>
    </w:p>
  </w:footnote>
  <w:footnote w:id="36">
    <w:p w14:paraId="16D407EC" w14:textId="77777777" w:rsidR="004C0013" w:rsidRDefault="004C0013" w:rsidP="00A17E0D">
      <w:pPr>
        <w:pStyle w:val="a3"/>
        <w:rPr>
          <w:rtl/>
        </w:rPr>
      </w:pPr>
      <w:r>
        <w:rPr>
          <w:rStyle w:val="a5"/>
        </w:rPr>
        <w:footnoteRef/>
      </w:r>
      <w:r>
        <w:rPr>
          <w:rtl/>
        </w:rPr>
        <w:t xml:space="preserve"> </w:t>
      </w:r>
      <w:r>
        <w:rPr>
          <w:rFonts w:hint="cs"/>
          <w:rtl/>
        </w:rPr>
        <w:t>הטעם בואר בפנים.</w:t>
      </w:r>
    </w:p>
  </w:footnote>
  <w:footnote w:id="37">
    <w:p w14:paraId="5F409ED5" w14:textId="77777777" w:rsidR="004C0013" w:rsidRDefault="004C0013">
      <w:pPr>
        <w:pStyle w:val="a3"/>
        <w:rPr>
          <w:rtl/>
        </w:rPr>
      </w:pPr>
      <w:r>
        <w:rPr>
          <w:rStyle w:val="a5"/>
        </w:rPr>
        <w:footnoteRef/>
      </w:r>
      <w:r>
        <w:rPr>
          <w:rtl/>
        </w:rPr>
        <w:t xml:space="preserve"> </w:t>
      </w:r>
      <w:r>
        <w:rPr>
          <w:rFonts w:hint="cs"/>
          <w:rtl/>
        </w:rPr>
        <w:t>ולבל יחסר המזג, אביא כאן בקצרה את כל צירופי הפסקים הדרושים כדי להכריע שברכת לחמניה זאת היא מזונות.</w:t>
      </w:r>
    </w:p>
    <w:p w14:paraId="4D1A30C3" w14:textId="77777777" w:rsidR="004C0013" w:rsidRDefault="004C0013" w:rsidP="00885D2D">
      <w:pPr>
        <w:pStyle w:val="a3"/>
        <w:numPr>
          <w:ilvl w:val="0"/>
          <w:numId w:val="11"/>
        </w:numPr>
      </w:pPr>
      <w:r>
        <w:rPr>
          <w:rFonts w:hint="cs"/>
          <w:rtl/>
        </w:rPr>
        <w:t xml:space="preserve">בעינן למימר דלא כדעת הפוסקים ובפרט חכמי אשכנז שכתבו ש'נילוש' אינו בכלל </w:t>
      </w:r>
      <w:r>
        <w:rPr>
          <w:rtl/>
        </w:rPr>
        <w:t>'</w:t>
      </w:r>
      <w:r>
        <w:rPr>
          <w:rFonts w:hint="cs"/>
          <w:rtl/>
        </w:rPr>
        <w:t>פת הבאה בכסנין</w:t>
      </w:r>
      <w:r>
        <w:rPr>
          <w:rtl/>
        </w:rPr>
        <w:t>'</w:t>
      </w:r>
      <w:r>
        <w:rPr>
          <w:rFonts w:hint="cs"/>
          <w:rtl/>
        </w:rPr>
        <w:t>, וכפי שהוכיח האבהע"ז, וכ' שאילו היה רואה הב"י דבריהם אפשר שלא היה פוסק נגד דעתם, ובפרט אנו בני אשכנז יש לנו לחוש לזה.</w:t>
      </w:r>
    </w:p>
    <w:p w14:paraId="00CD8B73" w14:textId="77777777" w:rsidR="004C0013" w:rsidRDefault="004C0013" w:rsidP="00885D2D">
      <w:pPr>
        <w:pStyle w:val="a3"/>
        <w:ind w:left="720"/>
        <w:rPr>
          <w:rtl/>
        </w:rPr>
      </w:pPr>
      <w:r>
        <w:rPr>
          <w:rFonts w:hint="cs"/>
          <w:rtl/>
        </w:rPr>
        <w:t>ומלבד מה שכתבו רעק"א והגר"ז שיר"ש יחמיר בכל 'נילוש' שלא לאוכלו אלא בתוך הסעודה.</w:t>
      </w:r>
    </w:p>
    <w:p w14:paraId="686B6FC0" w14:textId="77777777" w:rsidR="004C0013" w:rsidRDefault="004C0013" w:rsidP="00885D2D">
      <w:pPr>
        <w:pStyle w:val="a3"/>
        <w:numPr>
          <w:ilvl w:val="0"/>
          <w:numId w:val="11"/>
        </w:numPr>
      </w:pPr>
      <w:r>
        <w:rPr>
          <w:rFonts w:hint="cs"/>
          <w:rtl/>
        </w:rPr>
        <w:t>ובעינן למימר דלא כהב"ח שבעינן רוב מתיקה במאפה, ודלא כמג"א דבעי' כולו נילוש במי פירות.</w:t>
      </w:r>
    </w:p>
    <w:p w14:paraId="7CAB02B2" w14:textId="77777777" w:rsidR="004C0013" w:rsidRDefault="004C0013" w:rsidP="00885D2D">
      <w:pPr>
        <w:pStyle w:val="a3"/>
        <w:numPr>
          <w:ilvl w:val="0"/>
          <w:numId w:val="11"/>
        </w:numPr>
      </w:pPr>
      <w:r>
        <w:rPr>
          <w:rFonts w:hint="cs"/>
          <w:rtl/>
        </w:rPr>
        <w:t>ובעינן למימר דלא כהט"ז והמשנ"ב דבעינן טעם ניכר כ"כ.</w:t>
      </w:r>
    </w:p>
    <w:p w14:paraId="47936C30" w14:textId="77777777" w:rsidR="004C0013" w:rsidRDefault="004C0013" w:rsidP="00885D2D">
      <w:pPr>
        <w:pStyle w:val="a3"/>
        <w:numPr>
          <w:ilvl w:val="0"/>
          <w:numId w:val="11"/>
        </w:numPr>
      </w:pPr>
      <w:r>
        <w:rPr>
          <w:rFonts w:hint="cs"/>
          <w:rtl/>
        </w:rPr>
        <w:t>ובעינן למימר דלא כפשטות הפוסקים שברגילות לקבוע אין דינו כ</w:t>
      </w:r>
      <w:r>
        <w:rPr>
          <w:rtl/>
        </w:rPr>
        <w:t>'</w:t>
      </w:r>
      <w:r>
        <w:rPr>
          <w:rFonts w:hint="cs"/>
          <w:rtl/>
        </w:rPr>
        <w:t>פת הבאה בכסנין</w:t>
      </w:r>
      <w:r>
        <w:rPr>
          <w:rtl/>
        </w:rPr>
        <w:t>'</w:t>
      </w:r>
      <w:r>
        <w:rPr>
          <w:rFonts w:hint="cs"/>
          <w:rtl/>
        </w:rPr>
        <w:t>.</w:t>
      </w:r>
    </w:p>
    <w:p w14:paraId="7DAA3B49" w14:textId="77777777" w:rsidR="004C0013" w:rsidRDefault="004C0013" w:rsidP="00885D2D">
      <w:pPr>
        <w:pStyle w:val="a3"/>
        <w:numPr>
          <w:ilvl w:val="0"/>
          <w:numId w:val="11"/>
        </w:numPr>
      </w:pPr>
      <w:r>
        <w:rPr>
          <w:rFonts w:hint="cs"/>
          <w:rtl/>
        </w:rPr>
        <w:t>ובעינן למימר דלא כפוסקים שהיכא ששבע הוא יש לו לחשוש לברכהמ"ז מדאורי'.</w:t>
      </w:r>
    </w:p>
    <w:p w14:paraId="06B15529" w14:textId="77777777" w:rsidR="004C0013" w:rsidRDefault="004C0013" w:rsidP="00885D2D">
      <w:pPr>
        <w:pStyle w:val="a3"/>
        <w:numPr>
          <w:ilvl w:val="0"/>
          <w:numId w:val="11"/>
        </w:numPr>
      </w:pPr>
      <w:r>
        <w:rPr>
          <w:rFonts w:hint="cs"/>
          <w:rtl/>
        </w:rPr>
        <w:t>ובעינן למימר דלא כהפוסקים דאזלי' אחר מנהג העולם, ובזמנינו שיעור אכילתם פחת.</w:t>
      </w:r>
    </w:p>
    <w:p w14:paraId="5C1CC043" w14:textId="77777777" w:rsidR="004C0013" w:rsidRDefault="004C0013" w:rsidP="00113A3C">
      <w:pPr>
        <w:pStyle w:val="a3"/>
        <w:ind w:left="360"/>
        <w:rPr>
          <w:rtl/>
        </w:rPr>
      </w:pPr>
    </w:p>
    <w:p w14:paraId="5608B749" w14:textId="77777777" w:rsidR="004C0013" w:rsidRDefault="004C0013" w:rsidP="00113A3C">
      <w:pPr>
        <w:pStyle w:val="a3"/>
        <w:ind w:left="360"/>
        <w:rPr>
          <w:rtl/>
        </w:rPr>
      </w:pPr>
      <w:r>
        <w:rPr>
          <w:rFonts w:hint="cs"/>
          <w:rtl/>
        </w:rPr>
        <w:t>ולב מי לא יחוש לכל אלו, ויסמוך על כולא האי ואולי, וימנע מנט"י וברכות, וכל זה בשביל לחסוך כמה דקות.</w:t>
      </w:r>
    </w:p>
  </w:footnote>
  <w:footnote w:id="38">
    <w:p w14:paraId="276C4968" w14:textId="77777777" w:rsidR="004C0013" w:rsidRDefault="004C0013" w:rsidP="000D37A0">
      <w:pPr>
        <w:pStyle w:val="a3"/>
      </w:pPr>
      <w:r>
        <w:rPr>
          <w:rStyle w:val="a5"/>
        </w:rPr>
        <w:footnoteRef/>
      </w:r>
      <w:r>
        <w:rPr>
          <w:rtl/>
        </w:rPr>
        <w:t xml:space="preserve"> </w:t>
      </w:r>
      <w:r>
        <w:rPr>
          <w:rFonts w:hint="cs"/>
          <w:rtl/>
        </w:rPr>
        <w:t>הנה נפק"מ ג' אינה למעשה, מאחר שסו"ס אחר שיעודה לשביעה שב דינה כפת רגילה.</w:t>
      </w:r>
    </w:p>
  </w:footnote>
  <w:footnote w:id="39">
    <w:p w14:paraId="0048E51D" w14:textId="77777777" w:rsidR="004C0013" w:rsidRDefault="004C0013">
      <w:pPr>
        <w:pStyle w:val="a3"/>
      </w:pPr>
      <w:r>
        <w:rPr>
          <w:rStyle w:val="a5"/>
        </w:rPr>
        <w:footnoteRef/>
      </w:r>
      <w:r>
        <w:rPr>
          <w:rtl/>
        </w:rPr>
        <w:t xml:space="preserve"> </w:t>
      </w:r>
      <w:r>
        <w:rPr>
          <w:rFonts w:hint="cs"/>
          <w:rtl/>
        </w:rPr>
        <w:t>שממה שלא הביא דעת מג"א לסייע לדעתו, מוכח להדיא  שלא הגיעו לעמק השווה. וכל מה שהביא ממנו הוא בביאוה"ל להוכיח רק דלס"ל כהט"ז אלא מיירי רק בשלא קבע סעודה, וכן נראה פשוט.</w:t>
      </w:r>
    </w:p>
  </w:footnote>
  <w:footnote w:id="40">
    <w:p w14:paraId="078A4435" w14:textId="77777777" w:rsidR="004C0013" w:rsidRDefault="004C0013">
      <w:pPr>
        <w:pStyle w:val="a3"/>
      </w:pPr>
      <w:r>
        <w:rPr>
          <w:rStyle w:val="a5"/>
        </w:rPr>
        <w:footnoteRef/>
      </w:r>
      <w:r>
        <w:rPr>
          <w:rtl/>
        </w:rPr>
        <w:t xml:space="preserve"> </w:t>
      </w:r>
      <w:r>
        <w:rPr>
          <w:rFonts w:hint="cs"/>
          <w:rtl/>
        </w:rPr>
        <w:t>שהרי איהו לס"ל מתי' המג"א לחלק בין הממולא מזון לממולא בקינוח, ומאידך גיסא פשיטא שלא יחלוק על המשנ"ב שאם הפשטיד"א עיקר ייעודה לשביעה ברכתה המוציא כדהארכנו בזה לעיל סי' ג', עיי"ש.</w:t>
      </w:r>
    </w:p>
  </w:footnote>
  <w:footnote w:id="41">
    <w:p w14:paraId="5E676159" w14:textId="77777777" w:rsidR="004C0013" w:rsidRDefault="004C0013">
      <w:pPr>
        <w:pStyle w:val="a3"/>
      </w:pPr>
      <w:r>
        <w:rPr>
          <w:rStyle w:val="a5"/>
        </w:rPr>
        <w:footnoteRef/>
      </w:r>
      <w:r>
        <w:rPr>
          <w:rtl/>
        </w:rPr>
        <w:t xml:space="preserve"> </w:t>
      </w:r>
      <w:r>
        <w:rPr>
          <w:rFonts w:hint="cs"/>
          <w:rtl/>
        </w:rPr>
        <w:t>דהנה אף הט"ז והמג"א מודי דבמיועד לשביעה ברכתו המוציא וכנ"ל, והמג"א לא פליג במיועד לקינוח.</w:t>
      </w:r>
    </w:p>
  </w:footnote>
  <w:footnote w:id="42">
    <w:p w14:paraId="77733A11" w14:textId="57D6E385" w:rsidR="004C0013" w:rsidRDefault="004C0013">
      <w:pPr>
        <w:pStyle w:val="a3"/>
      </w:pPr>
      <w:r>
        <w:rPr>
          <w:rStyle w:val="a5"/>
        </w:rPr>
        <w:footnoteRef/>
      </w:r>
      <w:r>
        <w:rPr>
          <w:rtl/>
        </w:rPr>
        <w:t xml:space="preserve"> </w:t>
      </w:r>
      <w:r>
        <w:rPr>
          <w:rFonts w:hint="cs"/>
          <w:rtl/>
        </w:rPr>
        <w:t>ובשל כך הם מסוגלים להחשיב לחמניות שנוסף לעיסתן מעט מי פירות בטעם זערורי עד בלתי מורגש, ואם כל זה להחשיב את הפת כנועדה לקינוח, מאחר ש"מי הפירות הם הרוב".</w:t>
      </w:r>
    </w:p>
  </w:footnote>
  <w:footnote w:id="43">
    <w:p w14:paraId="1228E1AF" w14:textId="1627EFC3" w:rsidR="004C0013" w:rsidRDefault="004C0013">
      <w:pPr>
        <w:pStyle w:val="a3"/>
      </w:pPr>
      <w:r>
        <w:rPr>
          <w:rStyle w:val="a5"/>
        </w:rPr>
        <w:footnoteRef/>
      </w:r>
      <w:r>
        <w:rPr>
          <w:rtl/>
        </w:rPr>
        <w:t xml:space="preserve"> </w:t>
      </w:r>
      <w:r>
        <w:rPr>
          <w:rFonts w:hint="cs"/>
          <w:rtl/>
        </w:rPr>
        <w:t>כדעת המהרש"ם, הןבא בהרבה לעיל סי' ג', ענף ג'. עיי"ש.</w:t>
      </w:r>
    </w:p>
  </w:footnote>
  <w:footnote w:id="44">
    <w:p w14:paraId="42A6532A" w14:textId="26E7128C" w:rsidR="004C0013" w:rsidRDefault="004C0013">
      <w:pPr>
        <w:pStyle w:val="a3"/>
        <w:rPr>
          <w:rtl/>
        </w:rPr>
      </w:pPr>
      <w:r>
        <w:rPr>
          <w:rStyle w:val="a5"/>
        </w:rPr>
        <w:footnoteRef/>
      </w:r>
      <w:r>
        <w:rPr>
          <w:rtl/>
        </w:rPr>
        <w:t xml:space="preserve"> </w:t>
      </w:r>
      <w:r>
        <w:rPr>
          <w:rFonts w:hint="cs"/>
          <w:rtl/>
        </w:rPr>
        <w:t>אמנם לכאו' גם הגישה הראשונה לא חולקת על דבר זה, כדין 'תבלין' המוזכר ברמב"ם.</w:t>
      </w:r>
    </w:p>
  </w:footnote>
  <w:footnote w:id="45">
    <w:p w14:paraId="0A95DC23" w14:textId="42A084A7" w:rsidR="004C0013" w:rsidRDefault="004C0013">
      <w:pPr>
        <w:pStyle w:val="a3"/>
      </w:pPr>
      <w:r>
        <w:rPr>
          <w:rStyle w:val="a5"/>
        </w:rPr>
        <w:footnoteRef/>
      </w:r>
      <w:r>
        <w:rPr>
          <w:rtl/>
        </w:rPr>
        <w:t xml:space="preserve"> </w:t>
      </w:r>
      <w:r>
        <w:rPr>
          <w:rFonts w:hint="cs"/>
          <w:rtl/>
        </w:rPr>
        <w:t>עי' לעיל, בסי' ג' בענף ג', ותרווה נחת.</w:t>
      </w:r>
    </w:p>
  </w:footnote>
  <w:footnote w:id="46">
    <w:p w14:paraId="3F0E6F1C" w14:textId="26B484C8" w:rsidR="004C0013" w:rsidRDefault="004C0013">
      <w:pPr>
        <w:pStyle w:val="a3"/>
        <w:rPr>
          <w:rtl/>
        </w:rPr>
      </w:pPr>
      <w:r>
        <w:rPr>
          <w:rStyle w:val="a5"/>
        </w:rPr>
        <w:footnoteRef/>
      </w:r>
      <w:r>
        <w:rPr>
          <w:rtl/>
        </w:rPr>
        <w:t xml:space="preserve"> </w:t>
      </w:r>
      <w:r>
        <w:rPr>
          <w:rFonts w:hint="cs"/>
          <w:rtl/>
        </w:rPr>
        <w:t xml:space="preserve">כדעת הגר"א, כפי שהביא בספר 'מעשה רב שיח אליהו' לרבי יעקב כהנא, באות פ' , וזה לשונו: </w:t>
      </w:r>
      <w:r w:rsidRPr="00B81F2B">
        <w:rPr>
          <w:rFonts w:cs="Arial"/>
          <w:color w:val="00B050"/>
          <w:rtl/>
        </w:rPr>
        <w:t>שמעתי מפי תלמידו המובהק הר"ר סעדיה זללה"ה, שראה שבעירו על פת הבאה בכיסנין שעושין על חמאה, פסק רבינו הגאון ז"ל דגם כשאוכל כשיעור קביעת סעודה דא"צ לברך ברכהמ"ז. וטעמי' משום דאין אחרים קובעים סעודה, היינו קביעת סעודה לבני בית או לאורחים, שאין קובעין סעודת אכילת ליפתן ובשר ושאר דברים ע"ז הלחם, כמו על לעקי"ך או כדו'. ולכן א"צ לברך ברכהמ"ז</w:t>
      </w:r>
      <w:r w:rsidRPr="00B81F2B">
        <w:rPr>
          <w:rFonts w:cs="Arial"/>
          <w:rtl/>
        </w:rPr>
        <w:t>"</w:t>
      </w:r>
    </w:p>
  </w:footnote>
  <w:footnote w:id="47">
    <w:p w14:paraId="27C96349" w14:textId="06CB60CB" w:rsidR="004C0013" w:rsidRDefault="004C0013">
      <w:pPr>
        <w:pStyle w:val="a3"/>
        <w:rPr>
          <w:rtl/>
        </w:rPr>
      </w:pPr>
      <w:r>
        <w:rPr>
          <w:rStyle w:val="a5"/>
        </w:rPr>
        <w:footnoteRef/>
      </w:r>
      <w:r>
        <w:rPr>
          <w:rtl/>
        </w:rPr>
        <w:t xml:space="preserve"> </w:t>
      </w:r>
      <w:r>
        <w:rPr>
          <w:rFonts w:hint="cs"/>
          <w:rtl/>
        </w:rPr>
        <w:t xml:space="preserve">שהרי דעתם שבכל </w:t>
      </w:r>
      <w:r>
        <w:rPr>
          <w:rtl/>
        </w:rPr>
        <w:t>'</w:t>
      </w:r>
      <w:r>
        <w:rPr>
          <w:rFonts w:hint="cs"/>
          <w:rtl/>
        </w:rPr>
        <w:t>פת הבאה בכסנין</w:t>
      </w:r>
      <w:r>
        <w:rPr>
          <w:rtl/>
        </w:rPr>
        <w:t>'</w:t>
      </w:r>
      <w:r>
        <w:rPr>
          <w:rFonts w:hint="cs"/>
          <w:rtl/>
        </w:rPr>
        <w:t xml:space="preserve"> יש לחוש לזה.</w:t>
      </w:r>
    </w:p>
    <w:p w14:paraId="16E6C58A" w14:textId="6440FF60" w:rsidR="004C0013" w:rsidRDefault="004C0013">
      <w:pPr>
        <w:pStyle w:val="a3"/>
      </w:pPr>
      <w:r>
        <w:rPr>
          <w:rFonts w:hint="cs"/>
          <w:rtl/>
        </w:rPr>
        <w:t>אמנם יתכן שבנידו"ד שהוא גם ממולא וגם נילוש יש יותר להקל בזה, ודו"ק וצ"ע.</w:t>
      </w:r>
    </w:p>
  </w:footnote>
  <w:footnote w:id="48">
    <w:p w14:paraId="70419154" w14:textId="3F06CE50" w:rsidR="004C0013" w:rsidRDefault="004C0013">
      <w:pPr>
        <w:pStyle w:val="a3"/>
        <w:rPr>
          <w:rtl/>
        </w:rPr>
      </w:pPr>
      <w:r>
        <w:rPr>
          <w:rStyle w:val="a5"/>
        </w:rPr>
        <w:footnoteRef/>
      </w:r>
      <w:r>
        <w:rPr>
          <w:rtl/>
        </w:rPr>
        <w:t xml:space="preserve"> </w:t>
      </w:r>
      <w:r>
        <w:rPr>
          <w:rFonts w:hint="cs"/>
          <w:rtl/>
        </w:rPr>
        <w:t>אמנם יש שליבם נוקפם ע"ז, וראוי ליר"ש להחמיר שלא לאוכלם כי אם בתוך הסעודה.</w:t>
      </w:r>
    </w:p>
  </w:footnote>
  <w:footnote w:id="49">
    <w:p w14:paraId="542C27AB" w14:textId="7215D395" w:rsidR="004C0013" w:rsidRDefault="004C0013">
      <w:pPr>
        <w:pStyle w:val="a3"/>
      </w:pPr>
      <w:r>
        <w:rPr>
          <w:rStyle w:val="a5"/>
        </w:rPr>
        <w:footnoteRef/>
      </w:r>
      <w:r>
        <w:rPr>
          <w:rtl/>
        </w:rPr>
        <w:t xml:space="preserve"> </w:t>
      </w:r>
      <w:r>
        <w:rPr>
          <w:rFonts w:hint="cs"/>
          <w:rtl/>
        </w:rPr>
        <w:t>ואגב אורחא יש להעיר, שהמנהג לנסות להפוך כמה שיותר מאכלים מברכת המוציא לכאלו שברכתם מזונות, לא די בכך שמכוער הדבר ביותר, ומה בין דורות הראשונים לדורות האחרונים וכו', אף הברכה על הרוב לא תשתנה, שהרי אם הברכה של המאכל מראש הייתה המוציא, היינו שזה פת רגילה שקובעין עליה, וזה שישנו מספר מרכיבים בתפריט לא ישנה את מידת הקביעות על הפת, כך שהדבר לא מועיל ולא מידי.</w:t>
      </w:r>
    </w:p>
  </w:footnote>
  <w:footnote w:id="50">
    <w:p w14:paraId="6837913C" w14:textId="117DD76C" w:rsidR="004C0013" w:rsidRDefault="004C0013">
      <w:pPr>
        <w:pStyle w:val="a3"/>
      </w:pPr>
      <w:r>
        <w:rPr>
          <w:rStyle w:val="a5"/>
        </w:rPr>
        <w:footnoteRef/>
      </w:r>
      <w:r>
        <w:rPr>
          <w:rtl/>
        </w:rPr>
        <w:t xml:space="preserve"> </w:t>
      </w:r>
      <w:r>
        <w:rPr>
          <w:rFonts w:hint="cs"/>
          <w:rtl/>
        </w:rPr>
        <w:t>אמנם שיעור קביעו"ס לדעת הגר"א הוא כמנהג העולם, ובנידו"ד כארבעה משולשים.</w:t>
      </w:r>
    </w:p>
  </w:footnote>
  <w:footnote w:id="51">
    <w:p w14:paraId="3BC573D1" w14:textId="1A525337" w:rsidR="004C0013" w:rsidRDefault="004C0013">
      <w:pPr>
        <w:pStyle w:val="a3"/>
        <w:rPr>
          <w:rtl/>
        </w:rPr>
      </w:pPr>
      <w:r>
        <w:rPr>
          <w:rStyle w:val="a5"/>
        </w:rPr>
        <w:footnoteRef/>
      </w:r>
      <w:r>
        <w:rPr>
          <w:rtl/>
        </w:rPr>
        <w:t xml:space="preserve"> </w:t>
      </w:r>
      <w:r>
        <w:rPr>
          <w:rFonts w:hint="cs"/>
          <w:rtl/>
        </w:rPr>
        <w:t>בהגדרת במשנ"ב, שהטעם המרכזי בעיסה הוא של המי פירות, וטעמם עיקר וטעם הפת טפל.</w:t>
      </w:r>
    </w:p>
  </w:footnote>
  <w:footnote w:id="52">
    <w:p w14:paraId="0F43E48E" w14:textId="0B0016E7" w:rsidR="004C0013" w:rsidRDefault="004C0013">
      <w:pPr>
        <w:pStyle w:val="a3"/>
        <w:rPr>
          <w:rtl/>
        </w:rPr>
      </w:pPr>
      <w:r>
        <w:rPr>
          <w:rStyle w:val="a5"/>
        </w:rPr>
        <w:footnoteRef/>
      </w:r>
      <w:r>
        <w:rPr>
          <w:rtl/>
        </w:rPr>
        <w:t xml:space="preserve"> </w:t>
      </w:r>
      <w:r>
        <w:rPr>
          <w:rFonts w:hint="cs"/>
          <w:rtl/>
        </w:rPr>
        <w:t>רבים מפוסקי זמנינו נכנסו להגדרות דקות של 'לשובע' 'לתאבון' 'לסעודה' ו'לקינוח' בחילוקים דקים ביניהם, ודיוקים מלשון הראשונים.</w:t>
      </w:r>
    </w:p>
    <w:p w14:paraId="5E8FB8FE" w14:textId="2A748A51" w:rsidR="004C0013" w:rsidRDefault="004C0013" w:rsidP="005A3A0A">
      <w:pPr>
        <w:pStyle w:val="a3"/>
        <w:rPr>
          <w:rtl/>
        </w:rPr>
      </w:pPr>
      <w:r>
        <w:rPr>
          <w:rFonts w:hint="cs"/>
          <w:rtl/>
        </w:rPr>
        <w:t xml:space="preserve">אך לענ"ד אין לחלק כך וכ"ש שלא לדייק כן מלשון הראשונים, מאחר שההבחנה הפשוטה אצל כל הראשונים היא כמשמעות דברי הגמרא </w:t>
      </w:r>
      <w:r>
        <w:rPr>
          <w:rtl/>
        </w:rPr>
        <w:t>–</w:t>
      </w:r>
      <w:r>
        <w:rPr>
          <w:rFonts w:hint="cs"/>
          <w:rtl/>
        </w:rPr>
        <w:t xml:space="preserve"> קובעים סעודה או לא, משני צדדי הסקאלה ללא אפשריות באמצע.</w:t>
      </w:r>
    </w:p>
    <w:p w14:paraId="12BA2E66" w14:textId="53EB0184" w:rsidR="004C0013" w:rsidRDefault="004C0013">
      <w:pPr>
        <w:pStyle w:val="a3"/>
        <w:rPr>
          <w:rtl/>
        </w:rPr>
      </w:pPr>
      <w:r>
        <w:rPr>
          <w:rFonts w:hint="cs"/>
          <w:rtl/>
        </w:rPr>
        <w:t>על כן, מבחינתם כלל לא היה קיים המושג של 'ארוחת בין הארוחות', אלא רק פרפרת או סעודה, ורק בדורנו דור השפע, נוצר מצב כזה, ועל כן עלינו רק לדמות, האם החילוק של חז"ל היה בין 'קבעי אינשי' לבין 'לא קבעי' או דילמא בין 'סעיד' ללא סעיד', ואין בכוחי הדל להכריע בזה, ועל כן יש לשאול מורה הוראה מוסמך.</w:t>
      </w:r>
    </w:p>
    <w:p w14:paraId="79A618B7" w14:textId="41A19263" w:rsidR="004C0013" w:rsidRDefault="004C0013">
      <w:pPr>
        <w:pStyle w:val="a3"/>
      </w:pPr>
      <w:r>
        <w:rPr>
          <w:rFonts w:hint="cs"/>
          <w:rtl/>
        </w:rPr>
        <w:t xml:space="preserve">דהיינו, ההבחנה בזמן חז"ל הייתה בין אכילה לשובע </w:t>
      </w:r>
      <w:r>
        <w:rPr>
          <w:rtl/>
        </w:rPr>
        <w:t>–</w:t>
      </w:r>
      <w:r>
        <w:rPr>
          <w:rFonts w:hint="cs"/>
          <w:rtl/>
        </w:rPr>
        <w:t xml:space="preserve"> בתורת סעודה, לאכילה לקינוח </w:t>
      </w:r>
      <w:r>
        <w:rPr>
          <w:rtl/>
        </w:rPr>
        <w:t>–</w:t>
      </w:r>
      <w:r>
        <w:rPr>
          <w:rFonts w:hint="cs"/>
          <w:rtl/>
        </w:rPr>
        <w:t xml:space="preserve"> בתורת פרפרת, אבל אכילה שמטרתה המוצהרת היא שביעה אבל איננה נאכלת בתורת סעודה, לא הייתה קיימת בזמנם, ועלינו לדון למה לדמות אכילה כזאת, ומי חכם ויבן זאת.</w:t>
      </w:r>
    </w:p>
  </w:footnote>
  <w:footnote w:id="53">
    <w:p w14:paraId="659E3E01" w14:textId="7CAB7695" w:rsidR="004C0013" w:rsidRDefault="004C0013">
      <w:pPr>
        <w:pStyle w:val="a3"/>
        <w:rPr>
          <w:rtl/>
        </w:rPr>
      </w:pPr>
      <w:r>
        <w:rPr>
          <w:rStyle w:val="a5"/>
        </w:rPr>
        <w:footnoteRef/>
      </w:r>
      <w:r>
        <w:rPr>
          <w:rtl/>
        </w:rPr>
        <w:t xml:space="preserve"> </w:t>
      </w:r>
      <w:r>
        <w:rPr>
          <w:rFonts w:hint="cs"/>
          <w:rtl/>
        </w:rPr>
        <w:t>ועי' כעי"ז במשנ"ב בסקכ"ז, שאם הוציא המילוי לאחר האפיה עדין ברכת הפת 'מזונות', שהרי בשעת האפיה הוקבע דינה ל</w:t>
      </w:r>
      <w:r>
        <w:rPr>
          <w:rtl/>
        </w:rPr>
        <w:t>'</w:t>
      </w:r>
      <w:r>
        <w:rPr>
          <w:rFonts w:hint="cs"/>
          <w:rtl/>
        </w:rPr>
        <w:t>פת הבאה בכסנין</w:t>
      </w:r>
      <w:r>
        <w:rPr>
          <w:rtl/>
        </w:rPr>
        <w:t>'</w:t>
      </w:r>
      <w:r>
        <w:rPr>
          <w:rFonts w:hint="cs"/>
          <w:rtl/>
        </w:rPr>
        <w:t>, עיי"ש.</w:t>
      </w:r>
    </w:p>
    <w:p w14:paraId="32F1E150" w14:textId="4C69F3D8" w:rsidR="004C0013" w:rsidRDefault="004C0013">
      <w:pPr>
        <w:pStyle w:val="a3"/>
      </w:pPr>
      <w:r>
        <w:rPr>
          <w:rFonts w:hint="cs"/>
          <w:rtl/>
        </w:rPr>
        <w:t>אמנם קצ"ע, דאולי הדין ישתנה מאחר שהפת נאפית לצורך כך שיניחו עליה מיני מתיקה מיד לאחר האפיה, וצ"ע.</w:t>
      </w:r>
    </w:p>
  </w:footnote>
  <w:footnote w:id="54">
    <w:p w14:paraId="73F2A063" w14:textId="25679227" w:rsidR="004C0013" w:rsidRDefault="004C0013" w:rsidP="00A17E0D">
      <w:pPr>
        <w:pStyle w:val="a3"/>
      </w:pPr>
      <w:r>
        <w:rPr>
          <w:rStyle w:val="a5"/>
        </w:rPr>
        <w:footnoteRef/>
      </w:r>
      <w:r>
        <w:rPr>
          <w:rtl/>
        </w:rPr>
        <w:t xml:space="preserve"> </w:t>
      </w:r>
      <w:r>
        <w:rPr>
          <w:rFonts w:hint="cs"/>
          <w:rtl/>
        </w:rPr>
        <w:t xml:space="preserve">דהיינו, שמתי שהקמח במחיר של ארבע סאים לסלע </w:t>
      </w:r>
      <w:r w:rsidRPr="002B46AC">
        <w:rPr>
          <w:rFonts w:hint="cs"/>
          <w:sz w:val="18"/>
          <w:szCs w:val="18"/>
          <w:rtl/>
        </w:rPr>
        <w:t>(המחיר הסטנדרטי בימות חז"ל</w:t>
      </w:r>
      <w:r w:rsidR="002B46AC">
        <w:rPr>
          <w:rFonts w:hint="cs"/>
          <w:sz w:val="18"/>
          <w:szCs w:val="18"/>
          <w:rtl/>
        </w:rPr>
        <w:t>, והוא השיעור המוסכם בכולא ש"ס</w:t>
      </w:r>
      <w:r w:rsidRPr="002B46AC">
        <w:rPr>
          <w:rFonts w:hint="cs"/>
          <w:sz w:val="18"/>
          <w:szCs w:val="18"/>
          <w:rtl/>
        </w:rPr>
        <w:t>)</w:t>
      </w:r>
      <w:r>
        <w:rPr>
          <w:rFonts w:hint="cs"/>
          <w:rtl/>
        </w:rPr>
        <w:t>, אז המחיר של כיכר בודדת הוא פונדיון, שיעורה של פת זו לאחר ניכוי שכר החנוני יוצא רביע הקב, שזה שישה ביצים.</w:t>
      </w:r>
    </w:p>
  </w:footnote>
  <w:footnote w:id="55">
    <w:p w14:paraId="3DFFF0FF" w14:textId="77777777" w:rsidR="004C0013" w:rsidRDefault="004C0013">
      <w:pPr>
        <w:pStyle w:val="a3"/>
      </w:pPr>
      <w:r>
        <w:rPr>
          <w:rStyle w:val="a5"/>
        </w:rPr>
        <w:footnoteRef/>
      </w:r>
      <w:r>
        <w:rPr>
          <w:rtl/>
        </w:rPr>
        <w:t xml:space="preserve"> </w:t>
      </w:r>
      <w:r>
        <w:rPr>
          <w:rFonts w:hint="cs"/>
          <w:rtl/>
        </w:rPr>
        <w:t>ואולי היה אפשר להוכיח אף להפך, מעצם מה שהיה על המג"א לחדש דין זה, שהרי אם קאי על סעודה מליאה עם תוספות, פשיטא שאף 'קביעות סעודה' דרכה כסעודה רגילה וודאי שהתוספות מצטרפות, אאע"כ דאתי למימר שגם אם הרבה בשיעור התוספות על חשבון הפת יותר מהמנהג בסעודות רגילות, אפ"ה חשיב קביעו"ס, ודו"ק, וצ"ע.</w:t>
      </w:r>
    </w:p>
  </w:footnote>
  <w:footnote w:id="56">
    <w:p w14:paraId="1ECD4A5E" w14:textId="63A265B5" w:rsidR="004C0013" w:rsidRDefault="004C0013">
      <w:pPr>
        <w:pStyle w:val="a3"/>
      </w:pPr>
      <w:r>
        <w:rPr>
          <w:rStyle w:val="a5"/>
        </w:rPr>
        <w:footnoteRef/>
      </w:r>
      <w:r>
        <w:rPr>
          <w:rtl/>
        </w:rPr>
        <w:t xml:space="preserve"> </w:t>
      </w:r>
      <w:r>
        <w:rPr>
          <w:rFonts w:hint="cs"/>
          <w:rtl/>
        </w:rPr>
        <w:t>ועי</w:t>
      </w:r>
      <w:r w:rsidR="002B46AC">
        <w:rPr>
          <w:rFonts w:hint="cs"/>
          <w:rtl/>
        </w:rPr>
        <w:t>'</w:t>
      </w:r>
      <w:r>
        <w:rPr>
          <w:rFonts w:hint="cs"/>
          <w:rtl/>
        </w:rPr>
        <w:t xml:space="preserve"> בס' האגור סי' רס"ט, שו"ת מהרי"ל סי' קמ"ב, ובתוס' חולין כ"ה ע"ב בד"ה המתמד. ובסי' ר"ס ס"ה בהג"ה.</w:t>
      </w:r>
    </w:p>
  </w:footnote>
  <w:footnote w:id="57">
    <w:p w14:paraId="44AAC8EC" w14:textId="77777777" w:rsidR="004C0013" w:rsidRDefault="004C0013">
      <w:pPr>
        <w:pStyle w:val="a3"/>
      </w:pPr>
      <w:r>
        <w:rPr>
          <w:rStyle w:val="a5"/>
        </w:rPr>
        <w:footnoteRef/>
      </w:r>
      <w:r>
        <w:rPr>
          <w:rtl/>
        </w:rPr>
        <w:t xml:space="preserve"> </w:t>
      </w:r>
      <w:r>
        <w:rPr>
          <w:rFonts w:hint="cs"/>
          <w:rtl/>
        </w:rPr>
        <w:t>עי' בביאוה"ל שם בד"ה מקדשין.</w:t>
      </w:r>
    </w:p>
  </w:footnote>
  <w:footnote w:id="58">
    <w:p w14:paraId="66EAD83A" w14:textId="77777777" w:rsidR="004C0013" w:rsidRDefault="004C0013" w:rsidP="00983800">
      <w:pPr>
        <w:pStyle w:val="a3"/>
      </w:pPr>
      <w:r>
        <w:rPr>
          <w:rStyle w:val="a5"/>
        </w:rPr>
        <w:footnoteRef/>
      </w:r>
      <w:r>
        <w:rPr>
          <w:rtl/>
        </w:rPr>
        <w:t xml:space="preserve"> </w:t>
      </w:r>
      <w:r>
        <w:rPr>
          <w:rFonts w:hint="cs"/>
          <w:rtl/>
        </w:rPr>
        <w:t>וכ"ד הרי"ץ גיאות בהל' קידוש, והביאם השו"ע כ'יש אומרים', ובני ספרד חששו לדבריהם</w:t>
      </w:r>
    </w:p>
  </w:footnote>
  <w:footnote w:id="59">
    <w:p w14:paraId="5A7628BF" w14:textId="77777777" w:rsidR="004C0013" w:rsidRDefault="004C0013">
      <w:pPr>
        <w:pStyle w:val="a3"/>
        <w:rPr>
          <w:rtl/>
        </w:rPr>
      </w:pPr>
      <w:r>
        <w:rPr>
          <w:rStyle w:val="a5"/>
        </w:rPr>
        <w:footnoteRef/>
      </w:r>
      <w:r>
        <w:rPr>
          <w:rtl/>
        </w:rPr>
        <w:t xml:space="preserve"> </w:t>
      </w:r>
      <w:r>
        <w:rPr>
          <w:rFonts w:hint="cs"/>
          <w:rtl/>
        </w:rPr>
        <w:t xml:space="preserve">הרב 'פרי אליעזר' בספרו </w:t>
      </w:r>
      <w:r w:rsidRPr="00D71440">
        <w:rPr>
          <w:rFonts w:hint="cs"/>
          <w:sz w:val="16"/>
          <w:szCs w:val="16"/>
          <w:rtl/>
        </w:rPr>
        <w:t xml:space="preserve">(עמ' תקס"ו) </w:t>
      </w:r>
      <w:r>
        <w:rPr>
          <w:rFonts w:hint="cs"/>
          <w:rtl/>
        </w:rPr>
        <w:t>הוכיח מהחסל"א שדעתו שאזלינן אחר רוב מי פירות ולא אחר הטעם, ממה שנחית לעומקא דדינא אי חשיב יין או לא, ולא קאמר דאזלי' בתר הטעם גרידא, ע"כ דהטעם אינו לא מעלה ולא מוריד, ורק אזלי' אחר המשקה שבעיסה.</w:t>
      </w:r>
    </w:p>
    <w:p w14:paraId="02061503" w14:textId="77777777" w:rsidR="004C0013" w:rsidRDefault="004C0013">
      <w:pPr>
        <w:pStyle w:val="a3"/>
        <w:rPr>
          <w:rtl/>
        </w:rPr>
      </w:pPr>
      <w:r>
        <w:rPr>
          <w:rFonts w:hint="cs"/>
          <w:rtl/>
        </w:rPr>
        <w:t xml:space="preserve">והנה לא חש כלל, דהא ודאי דאילו הוה קמן פת גמורה שנהגו העולם לאוכלה לקינוח, כו"ע יודו שאינה נעשית </w:t>
      </w:r>
      <w:r>
        <w:rPr>
          <w:rtl/>
        </w:rPr>
        <w:t>'</w:t>
      </w:r>
      <w:r>
        <w:rPr>
          <w:rFonts w:hint="cs"/>
          <w:rtl/>
        </w:rPr>
        <w:t>פת הבאה בכסנין</w:t>
      </w:r>
      <w:r>
        <w:rPr>
          <w:rtl/>
        </w:rPr>
        <w:t>'</w:t>
      </w:r>
      <w:r>
        <w:rPr>
          <w:rFonts w:hint="cs"/>
          <w:rtl/>
        </w:rPr>
        <w:t xml:space="preserve"> בכך, ורק אחר שנילושה במי פירות ונקבע דינה כ</w:t>
      </w:r>
      <w:r>
        <w:rPr>
          <w:rtl/>
        </w:rPr>
        <w:t>'</w:t>
      </w:r>
      <w:r>
        <w:rPr>
          <w:rFonts w:hint="cs"/>
          <w:rtl/>
        </w:rPr>
        <w:t>פת הבאה בכסנין</w:t>
      </w:r>
      <w:r>
        <w:rPr>
          <w:rtl/>
        </w:rPr>
        <w:t>'</w:t>
      </w:r>
      <w:r>
        <w:rPr>
          <w:rFonts w:hint="cs"/>
          <w:rtl/>
        </w:rPr>
        <w:t>, אזי יש לנו לדון אי קובעין עליה אי לאו.</w:t>
      </w:r>
    </w:p>
    <w:p w14:paraId="3E60BD9A" w14:textId="77777777" w:rsidR="004C0013" w:rsidRDefault="004C0013">
      <w:pPr>
        <w:pStyle w:val="a3"/>
      </w:pPr>
      <w:r>
        <w:rPr>
          <w:rFonts w:hint="cs"/>
          <w:rtl/>
        </w:rPr>
        <w:t>וה"ה הכא, דאילו יין צימוקים דינו כמים בעלמא, מה יתן לך ומה יוסיף לך טעמו, שהרי הא קמן פת גמורה, ומה שייך לפוטרה בכך שנשתנה טעמה, ותמהני על דבריו.</w:t>
      </w:r>
    </w:p>
  </w:footnote>
  <w:footnote w:id="60">
    <w:p w14:paraId="2056888D" w14:textId="77777777" w:rsidR="004C0013" w:rsidRDefault="004C0013">
      <w:pPr>
        <w:pStyle w:val="a3"/>
      </w:pPr>
      <w:r>
        <w:rPr>
          <w:rStyle w:val="a5"/>
        </w:rPr>
        <w:footnoteRef/>
      </w:r>
      <w:r>
        <w:rPr>
          <w:rtl/>
        </w:rPr>
        <w:t xml:space="preserve"> </w:t>
      </w:r>
      <w:r>
        <w:rPr>
          <w:rFonts w:hint="cs"/>
          <w:rtl/>
        </w:rPr>
        <w:t>ע"ע שו"ת מנח"י ח"ט סי' י"ז, ודו"ק הרבה בדבריו.</w:t>
      </w:r>
    </w:p>
  </w:footnote>
  <w:footnote w:id="61">
    <w:p w14:paraId="32C15E44" w14:textId="77777777" w:rsidR="004C0013" w:rsidRDefault="004C0013">
      <w:pPr>
        <w:pStyle w:val="a3"/>
        <w:rPr>
          <w:rtl/>
        </w:rPr>
      </w:pPr>
      <w:r>
        <w:rPr>
          <w:rStyle w:val="a5"/>
        </w:rPr>
        <w:footnoteRef/>
      </w:r>
      <w:r>
        <w:rPr>
          <w:rtl/>
        </w:rPr>
        <w:t xml:space="preserve"> </w:t>
      </w:r>
      <w:r>
        <w:rPr>
          <w:rFonts w:hint="cs"/>
          <w:rtl/>
        </w:rPr>
        <w:t>שו"ת מנח"י ח"ט סי' י"ז ושו"ת שבט הלוי ח"ט סי' מ"ד.</w:t>
      </w:r>
    </w:p>
  </w:footnote>
  <w:footnote w:id="62">
    <w:p w14:paraId="67A9D1E5" w14:textId="3230E242" w:rsidR="004C0013" w:rsidRDefault="004C0013">
      <w:pPr>
        <w:pStyle w:val="a3"/>
        <w:rPr>
          <w:rtl/>
        </w:rPr>
      </w:pPr>
      <w:r>
        <w:rPr>
          <w:rStyle w:val="a5"/>
        </w:rPr>
        <w:footnoteRef/>
      </w:r>
      <w:r>
        <w:rPr>
          <w:rtl/>
        </w:rPr>
        <w:t xml:space="preserve"> </w:t>
      </w:r>
      <w:r>
        <w:rPr>
          <w:rFonts w:hint="cs"/>
          <w:rtl/>
        </w:rPr>
        <w:t>עי' לעיל סי"ג ענ"ג בהרחבה.</w:t>
      </w:r>
    </w:p>
  </w:footnote>
  <w:footnote w:id="63">
    <w:p w14:paraId="3F4A36C3" w14:textId="77777777" w:rsidR="004C0013" w:rsidRDefault="004C0013">
      <w:pPr>
        <w:pStyle w:val="a3"/>
      </w:pPr>
      <w:r>
        <w:rPr>
          <w:rStyle w:val="a5"/>
        </w:rPr>
        <w:footnoteRef/>
      </w:r>
      <w:r>
        <w:rPr>
          <w:rtl/>
        </w:rPr>
        <w:t xml:space="preserve"> </w:t>
      </w:r>
      <w:r>
        <w:rPr>
          <w:rFonts w:hint="cs"/>
          <w:rtl/>
        </w:rPr>
        <w:t>האמת שהסיבה שהרב הכותב נקט 'כיום', כדי להתחמק מכלל הפוסקים זצ"ל שפסקו שברכת לחמניית מזונות היא המוציא, ולשם כך נוצר החילוק בין 'היום' ל'פעם'.</w:t>
      </w:r>
    </w:p>
  </w:footnote>
  <w:footnote w:id="64">
    <w:p w14:paraId="1D23AB70" w14:textId="77777777" w:rsidR="004C0013" w:rsidRDefault="004C0013" w:rsidP="00A17E0D">
      <w:pPr>
        <w:pStyle w:val="a3"/>
        <w:rPr>
          <w:rtl/>
        </w:rPr>
      </w:pPr>
      <w:r>
        <w:rPr>
          <w:rStyle w:val="a5"/>
        </w:rPr>
        <w:footnoteRef/>
      </w:r>
      <w:r>
        <w:rPr>
          <w:rFonts w:hint="cs"/>
          <w:rtl/>
        </w:rPr>
        <w:t xml:space="preserve"> אבל בהערה אפשי. טענות הרב הכותב הם:</w:t>
      </w:r>
    </w:p>
    <w:p w14:paraId="7C749DEF" w14:textId="192244C6" w:rsidR="004C0013" w:rsidRDefault="004C0013" w:rsidP="00A17E0D">
      <w:pPr>
        <w:pStyle w:val="a3"/>
      </w:pPr>
      <w:r>
        <w:rPr>
          <w:rFonts w:hint="cs"/>
          <w:rtl/>
        </w:rPr>
        <w:t>א. שה</w:t>
      </w:r>
      <w:r w:rsidR="004D2218">
        <w:rPr>
          <w:rFonts w:hint="cs"/>
          <w:rtl/>
        </w:rPr>
        <w:t>לחמניה</w:t>
      </w:r>
      <w:r>
        <w:rPr>
          <w:rFonts w:hint="cs"/>
          <w:rtl/>
        </w:rPr>
        <w:t xml:space="preserve"> היא לא המאכל המרכזי, וכלשונו:</w:t>
      </w:r>
    </w:p>
    <w:p w14:paraId="20DBC726" w14:textId="5505A8E6" w:rsidR="004C0013" w:rsidRDefault="004C0013" w:rsidP="00A17E0D">
      <w:pPr>
        <w:pStyle w:val="a3"/>
        <w:rPr>
          <w:rFonts w:cs="Arial"/>
          <w:rtl/>
        </w:rPr>
      </w:pPr>
      <w:r w:rsidRPr="00E27771">
        <w:rPr>
          <w:rFonts w:cs="Arial"/>
          <w:color w:val="00B050"/>
          <w:rtl/>
        </w:rPr>
        <w:t>אינו נחשב לקביעות, כי אוכלים קודם המנה החמה גם בבר מצוה וגם במטוס ואולי גם שתי מנות בבר מצוה, ואינו בטוח שיאכל ה</w:t>
      </w:r>
      <w:r w:rsidR="004D2218">
        <w:rPr>
          <w:rFonts w:cs="Arial"/>
          <w:color w:val="00B050"/>
          <w:rtl/>
        </w:rPr>
        <w:t>לחמניה</w:t>
      </w:r>
      <w:r w:rsidRPr="00E27771">
        <w:rPr>
          <w:rFonts w:cs="Arial"/>
          <w:color w:val="00B050"/>
          <w:rtl/>
        </w:rPr>
        <w:t xml:space="preserve"> ורק אם עדיין נשאר רעב יטעום גם את </w:t>
      </w:r>
      <w:r w:rsidR="004D2218">
        <w:rPr>
          <w:rFonts w:cs="Arial"/>
          <w:color w:val="00B050"/>
          <w:rtl/>
        </w:rPr>
        <w:t>לחמניה</w:t>
      </w:r>
      <w:r w:rsidRPr="00E27771">
        <w:rPr>
          <w:rFonts w:cs="Arial"/>
          <w:color w:val="00B050"/>
          <w:rtl/>
        </w:rPr>
        <w:t>, וקשה לומר דקבע כל סעודתו על ה</w:t>
      </w:r>
      <w:r w:rsidR="004D2218">
        <w:rPr>
          <w:rFonts w:cs="Arial"/>
          <w:color w:val="00B050"/>
          <w:rtl/>
        </w:rPr>
        <w:t>לחמניה</w:t>
      </w:r>
      <w:r w:rsidRPr="00E27771">
        <w:rPr>
          <w:rFonts w:cs="Arial"/>
          <w:color w:val="00B050"/>
          <w:rtl/>
        </w:rPr>
        <w:t xml:space="preserve"> כשאוכלו רק בסוף מספק.</w:t>
      </w:r>
      <w:r>
        <w:rPr>
          <w:rFonts w:cs="Arial"/>
          <w:color w:val="00B050"/>
          <w:rtl/>
        </w:rPr>
        <w:t xml:space="preserve"> </w:t>
      </w:r>
    </w:p>
    <w:p w14:paraId="2A73B0E2" w14:textId="77777777" w:rsidR="004C0013" w:rsidRDefault="004C0013" w:rsidP="00A17E0D">
      <w:pPr>
        <w:pStyle w:val="a3"/>
        <w:rPr>
          <w:rFonts w:cs="Arial"/>
          <w:rtl/>
        </w:rPr>
      </w:pPr>
      <w:r>
        <w:rPr>
          <w:rFonts w:cs="Arial" w:hint="cs"/>
          <w:rtl/>
        </w:rPr>
        <w:t xml:space="preserve">ובמחילה, אולם מה בכך שאין זה עיקר סעודתו? הלוא הוא אוכל אותה לרעבון, והיא חלק נכבד מסעודתו, ואיני יודע מנין לו סברא זו של 'עיקר סעודתו' שכל הפוסקים 'שכחו' לומר </w:t>
      </w:r>
      <w:r w:rsidRPr="00D71440">
        <w:rPr>
          <w:rFonts w:cs="Arial" w:hint="cs"/>
          <w:sz w:val="18"/>
          <w:szCs w:val="18"/>
          <w:rtl/>
        </w:rPr>
        <w:t>(הוא מביא ראיה אחת, שטענו בחיטים והודה לו בשעורים, מדברי הפוסקים שמיירי שאין ברצונו לאכול כלל פת אלא אוכלה כדי לפטור המזון מברכה, ומה לשמיטה אצל הר סיני, וכדאי בזיון וקצף)</w:t>
      </w:r>
      <w:r>
        <w:rPr>
          <w:rFonts w:cs="Arial" w:hint="cs"/>
          <w:rtl/>
        </w:rPr>
        <w:t>.</w:t>
      </w:r>
    </w:p>
    <w:p w14:paraId="33558ACB" w14:textId="4ACAC6D5" w:rsidR="004C0013" w:rsidRPr="00E27771" w:rsidRDefault="004C0013" w:rsidP="00A17E0D">
      <w:pPr>
        <w:pStyle w:val="a3"/>
        <w:rPr>
          <w:rFonts w:cs="Arial"/>
          <w:rtl/>
        </w:rPr>
      </w:pPr>
      <w:r>
        <w:rPr>
          <w:rFonts w:cs="Arial" w:hint="cs"/>
          <w:rtl/>
        </w:rPr>
        <w:t xml:space="preserve">ב. שרוב האנשים לא אוכלים שיעור 'קביעות סעודה' המוזכר בפוסקים, דבר שממש לא נכון. אף אם נניח שלא נצרף את מה שיאכל אח"כ, שיעור זה הוא </w:t>
      </w:r>
      <w:r w:rsidR="004D2218">
        <w:rPr>
          <w:rFonts w:cs="Arial" w:hint="cs"/>
          <w:rtl/>
        </w:rPr>
        <w:t>לחמניה</w:t>
      </w:r>
      <w:r>
        <w:rPr>
          <w:rFonts w:cs="Arial" w:hint="cs"/>
          <w:rtl/>
        </w:rPr>
        <w:t xml:space="preserve"> וחצי לשיעור לחומרא, ולדעה שהולכים אחר סעודת ערב ובוקר </w:t>
      </w:r>
      <w:r>
        <w:rPr>
          <w:rFonts w:cs="Arial"/>
          <w:rtl/>
        </w:rPr>
        <w:t>–</w:t>
      </w:r>
      <w:r>
        <w:rPr>
          <w:rFonts w:cs="Arial" w:hint="cs"/>
          <w:rtl/>
        </w:rPr>
        <w:t xml:space="preserve"> אנשים קובעים סעודתם על שיעור דומה. </w:t>
      </w:r>
    </w:p>
  </w:footnote>
  <w:footnote w:id="65">
    <w:p w14:paraId="73BA6C87" w14:textId="77777777" w:rsidR="004C0013" w:rsidRDefault="004C0013">
      <w:pPr>
        <w:pStyle w:val="a3"/>
        <w:rPr>
          <w:rtl/>
        </w:rPr>
      </w:pPr>
      <w:r>
        <w:rPr>
          <w:rStyle w:val="a5"/>
        </w:rPr>
        <w:footnoteRef/>
      </w:r>
      <w:r>
        <w:rPr>
          <w:rtl/>
        </w:rPr>
        <w:t xml:space="preserve"> </w:t>
      </w:r>
      <w:r>
        <w:rPr>
          <w:rFonts w:hint="cs"/>
          <w:rtl/>
        </w:rPr>
        <w:t>עיין לעיל נספח א'.</w:t>
      </w:r>
    </w:p>
    <w:p w14:paraId="51E26EA1" w14:textId="77777777" w:rsidR="004C0013" w:rsidRDefault="004C0013">
      <w:pPr>
        <w:pStyle w:val="a3"/>
        <w:rPr>
          <w:rtl/>
        </w:rPr>
      </w:pPr>
      <w:r>
        <w:rPr>
          <w:rFonts w:hint="cs"/>
          <w:rtl/>
        </w:rPr>
        <w:t xml:space="preserve">אך אכפול ואשלש הדברים כאן, ומותר שפתיים אך למחסור </w:t>
      </w:r>
      <w:r>
        <w:rPr>
          <w:rtl/>
        </w:rPr>
        <w:t>–</w:t>
      </w:r>
      <w:r>
        <w:rPr>
          <w:rFonts w:hint="cs"/>
          <w:rtl/>
        </w:rPr>
        <w:t xml:space="preserve"> וזה הערה שכתבתי על הספר 'פרי אליעזר' שצידד כנ"ל.</w:t>
      </w:r>
    </w:p>
    <w:p w14:paraId="76BAEC6E" w14:textId="77777777" w:rsidR="004C0013" w:rsidRDefault="004C0013" w:rsidP="00A17E0D">
      <w:pPr>
        <w:pStyle w:val="a3"/>
        <w:rPr>
          <w:rFonts w:cs="Arial"/>
          <w:rtl/>
        </w:rPr>
      </w:pPr>
      <w:r>
        <w:rPr>
          <w:rFonts w:cs="Arial" w:hint="cs"/>
          <w:rtl/>
        </w:rPr>
        <w:t xml:space="preserve">הנה הרב מחבר ספר 'פרי אליעזר' </w:t>
      </w:r>
      <w:r w:rsidRPr="00D71440">
        <w:rPr>
          <w:rFonts w:cs="Arial" w:hint="cs"/>
          <w:sz w:val="16"/>
          <w:szCs w:val="16"/>
          <w:rtl/>
        </w:rPr>
        <w:t xml:space="preserve">(עמ' כ"ח) </w:t>
      </w:r>
      <w:r>
        <w:rPr>
          <w:rFonts w:cs="Arial" w:hint="cs"/>
          <w:rtl/>
        </w:rPr>
        <w:t xml:space="preserve">הביא דברי הגר"ז </w:t>
      </w:r>
      <w:r w:rsidRPr="00D71440">
        <w:rPr>
          <w:rFonts w:cs="Arial" w:hint="cs"/>
          <w:sz w:val="18"/>
          <w:szCs w:val="18"/>
          <w:rtl/>
        </w:rPr>
        <w:t>(באופן חלקי)</w:t>
      </w:r>
      <w:r>
        <w:rPr>
          <w:rFonts w:cs="Arial" w:hint="cs"/>
          <w:rtl/>
        </w:rPr>
        <w:t xml:space="preserve">, והעלה מהם להלכה שכל סעודה שאין בה ד' ביצים פת, אף על פי שאכל הרבה ליפתן כסעודת שלמה בשעתו, ושבע הימנה </w:t>
      </w:r>
      <w:r>
        <w:rPr>
          <w:rFonts w:cs="Arial"/>
          <w:rtl/>
        </w:rPr>
        <w:t>–</w:t>
      </w:r>
      <w:r>
        <w:rPr>
          <w:rFonts w:cs="Arial" w:hint="cs"/>
          <w:rtl/>
        </w:rPr>
        <w:t xml:space="preserve"> אם כל זה 'אינה סעודה' ואכתי יברך 'בורא מיני מזונות'.</w:t>
      </w:r>
    </w:p>
    <w:p w14:paraId="7C0D1EE9" w14:textId="77777777" w:rsidR="004C0013" w:rsidRDefault="004C0013" w:rsidP="00A17E0D">
      <w:pPr>
        <w:pStyle w:val="a3"/>
        <w:rPr>
          <w:rFonts w:cs="Arial"/>
          <w:rtl/>
        </w:rPr>
      </w:pPr>
      <w:r>
        <w:rPr>
          <w:rFonts w:cs="Arial" w:hint="cs"/>
          <w:rtl/>
        </w:rPr>
        <w:t xml:space="preserve">וזה לשון הגר"ז במילואו </w:t>
      </w:r>
      <w:r w:rsidRPr="00D71440">
        <w:rPr>
          <w:rFonts w:cs="Arial" w:hint="cs"/>
          <w:sz w:val="16"/>
          <w:szCs w:val="16"/>
          <w:rtl/>
        </w:rPr>
        <w:t>(סי' קס"ח ח')</w:t>
      </w:r>
      <w:r>
        <w:rPr>
          <w:rFonts w:cs="Arial" w:hint="cs"/>
          <w:rtl/>
        </w:rPr>
        <w:t>:</w:t>
      </w:r>
    </w:p>
    <w:p w14:paraId="1E67C0AA" w14:textId="77777777" w:rsidR="004C0013" w:rsidRDefault="004C0013" w:rsidP="00A17E0D">
      <w:pPr>
        <w:pStyle w:val="a3"/>
        <w:rPr>
          <w:rFonts w:cs="Arial"/>
          <w:color w:val="00B050"/>
          <w:rtl/>
        </w:rPr>
      </w:pPr>
      <w:r w:rsidRPr="00FE4369">
        <w:rPr>
          <w:rFonts w:cs="Arial"/>
          <w:color w:val="00B050"/>
          <w:rtl/>
        </w:rPr>
        <w:t>ומכל מקום</w:t>
      </w:r>
      <w:r>
        <w:rPr>
          <w:rFonts w:cs="Arial" w:hint="cs"/>
          <w:color w:val="00B050"/>
          <w:rtl/>
        </w:rPr>
        <w:t>,</w:t>
      </w:r>
      <w:r w:rsidRPr="00FE4369">
        <w:rPr>
          <w:rFonts w:cs="Arial"/>
          <w:color w:val="00B050"/>
          <w:rtl/>
        </w:rPr>
        <w:t xml:space="preserve"> אם הוא קבע סעודתו עליו ואכל עמו בשר ודברים אחרים כמו שנוהגים בסעודת לחם גמור עד ששבע</w:t>
      </w:r>
      <w:r>
        <w:rPr>
          <w:rFonts w:cs="Arial" w:hint="cs"/>
          <w:color w:val="00B050"/>
          <w:rtl/>
        </w:rPr>
        <w:t>,</w:t>
      </w:r>
      <w:r w:rsidRPr="00FE4369">
        <w:rPr>
          <w:rFonts w:cs="Arial"/>
          <w:color w:val="00B050"/>
          <w:rtl/>
        </w:rPr>
        <w:t xml:space="preserve"> וגם אחרים רגילים לקבוע עליו אם אוכלים עמו שאר דברים כמו שאכל הוא</w:t>
      </w:r>
      <w:r>
        <w:rPr>
          <w:rFonts w:cs="Arial" w:hint="cs"/>
          <w:color w:val="00B050"/>
          <w:rtl/>
        </w:rPr>
        <w:t>,</w:t>
      </w:r>
      <w:r w:rsidRPr="00FE4369">
        <w:rPr>
          <w:rFonts w:cs="Arial"/>
          <w:color w:val="00B050"/>
          <w:rtl/>
        </w:rPr>
        <w:t xml:space="preserve"> מברך המוציא וברכת המזון</w:t>
      </w:r>
      <w:r>
        <w:rPr>
          <w:rFonts w:cs="Arial" w:hint="cs"/>
          <w:color w:val="00B050"/>
          <w:rtl/>
        </w:rPr>
        <w:t>.</w:t>
      </w:r>
      <w:r w:rsidRPr="00FE4369">
        <w:rPr>
          <w:rFonts w:cs="Arial"/>
          <w:color w:val="00B050"/>
          <w:rtl/>
        </w:rPr>
        <w:t xml:space="preserve"> וכן אם הוא שבע ממנו לבדו וגם אחרים רגילין לשבוע ממנו כשמלפתין אותו באיזה ליפתן מברך המוציא וברכת המזון. </w:t>
      </w:r>
    </w:p>
    <w:p w14:paraId="0D570284" w14:textId="77777777" w:rsidR="004C0013" w:rsidRDefault="004C0013" w:rsidP="00A17E0D">
      <w:pPr>
        <w:pStyle w:val="a3"/>
        <w:rPr>
          <w:color w:val="00B050"/>
          <w:rtl/>
        </w:rPr>
      </w:pPr>
      <w:r w:rsidRPr="00FE4369">
        <w:rPr>
          <w:rFonts w:cs="Arial"/>
          <w:color w:val="00B050"/>
          <w:rtl/>
        </w:rPr>
        <w:t>ומכאן אתה למד</w:t>
      </w:r>
      <w:r>
        <w:rPr>
          <w:rFonts w:cs="Arial" w:hint="cs"/>
          <w:color w:val="00B050"/>
          <w:rtl/>
        </w:rPr>
        <w:t>,</w:t>
      </w:r>
      <w:r w:rsidRPr="00FE4369">
        <w:rPr>
          <w:rFonts w:cs="Arial"/>
          <w:color w:val="00B050"/>
          <w:rtl/>
        </w:rPr>
        <w:t xml:space="preserve"> ששיעור קביעות סעודה האמור כאן אינו כשיעור סעודה האמור בעירוב שהוא כג' ביצים שהיא פחותה שבסעודת עניים הבריאים ושם סעודה עליה אבל אינה סעודת רוב בני אדם הבריאים (</w:t>
      </w:r>
      <w:r w:rsidRPr="00D71440">
        <w:rPr>
          <w:rFonts w:cs="Arial"/>
          <w:color w:val="00B050"/>
          <w:sz w:val="18"/>
          <w:szCs w:val="18"/>
          <w:rtl/>
        </w:rPr>
        <w:t>כשאוכלין ממנו לבדו בלא לפתן ודברים אחרים) (אלא כשיעור עומר לגולגולת לב' סעודות)</w:t>
      </w:r>
      <w:r w:rsidRPr="00D71440">
        <w:rPr>
          <w:rFonts w:cs="Arial" w:hint="cs"/>
          <w:color w:val="00B050"/>
          <w:sz w:val="18"/>
          <w:szCs w:val="18"/>
          <w:rtl/>
        </w:rPr>
        <w:t>,</w:t>
      </w:r>
      <w:r w:rsidRPr="00D71440">
        <w:rPr>
          <w:rFonts w:cs="Arial"/>
          <w:color w:val="00B050"/>
          <w:sz w:val="18"/>
          <w:szCs w:val="18"/>
          <w:rtl/>
        </w:rPr>
        <w:t xml:space="preserve"> </w:t>
      </w:r>
      <w:r w:rsidRPr="00FE4369">
        <w:rPr>
          <w:rFonts w:cs="Arial"/>
          <w:color w:val="00B050"/>
          <w:rtl/>
        </w:rPr>
        <w:t>שאל"כ מה הועילו כאן לשער שיעור שאחרים קובעים עליו עם איזה ליפתן</w:t>
      </w:r>
      <w:r>
        <w:rPr>
          <w:rFonts w:cs="Arial" w:hint="cs"/>
          <w:color w:val="00B050"/>
          <w:rtl/>
        </w:rPr>
        <w:t>,</w:t>
      </w:r>
      <w:r w:rsidRPr="00FE4369">
        <w:rPr>
          <w:rFonts w:cs="Arial"/>
          <w:color w:val="00B050"/>
          <w:rtl/>
        </w:rPr>
        <w:t xml:space="preserve"> הרי גם על ידי ליפתן אין שם סעודה עליה בפחות מכג' ביצים פת שאל"כ למה הצריכו בשתי סעודות של עירובי תחומין כשתי סעודות פת אם פחות מכן ראוי לב' סעודות ע"י ליפתן יהא די בזה לערובי תחומין מקל וחומר מליפתן של פת מב' סעודות שמערבין בו כל שכן הפת הנאכלת בב' סעודות הללו.</w:t>
      </w:r>
    </w:p>
    <w:p w14:paraId="5E0843BD" w14:textId="77777777" w:rsidR="004C0013" w:rsidRDefault="004C0013" w:rsidP="00A17E0D">
      <w:pPr>
        <w:pStyle w:val="a3"/>
        <w:rPr>
          <w:rtl/>
        </w:rPr>
      </w:pPr>
      <w:r>
        <w:rPr>
          <w:rFonts w:hint="cs"/>
          <w:rtl/>
        </w:rPr>
        <w:t>והנה בהשקפה ראשונה נראים דבריו להדיא כדברי המחברים הנ"ל, אך למעיין יוברר שלא קרבו הדברים זה אל זה כלל.</w:t>
      </w:r>
    </w:p>
    <w:p w14:paraId="7E1B95EE" w14:textId="77777777" w:rsidR="004C0013" w:rsidRDefault="004C0013" w:rsidP="00A17E0D">
      <w:pPr>
        <w:pStyle w:val="a3"/>
        <w:rPr>
          <w:rtl/>
        </w:rPr>
      </w:pPr>
      <w:r>
        <w:rPr>
          <w:rFonts w:hint="cs"/>
          <w:rtl/>
        </w:rPr>
        <w:t>ולצורך זה יש לנו לבאר בארוכה דברי הגר"ז זצ"ל.</w:t>
      </w:r>
    </w:p>
    <w:p w14:paraId="0353B75D" w14:textId="77777777" w:rsidR="004C0013" w:rsidRDefault="004C0013" w:rsidP="00A17E0D">
      <w:pPr>
        <w:pStyle w:val="a3"/>
        <w:rPr>
          <w:rtl/>
        </w:rPr>
      </w:pPr>
      <w:r>
        <w:rPr>
          <w:rFonts w:hint="cs"/>
          <w:rtl/>
        </w:rPr>
        <w:t>ראשית פתח דבריו בהאי דינא, דאפי' אכל ע"י ליפתן מצטרף ל'קביעות סעודה', כל שהוא ואחרים שבעים משיעור זה של הפת עם הליפתן.</w:t>
      </w:r>
    </w:p>
    <w:p w14:paraId="3DAE0D7A" w14:textId="77777777" w:rsidR="004C0013" w:rsidRDefault="004C0013" w:rsidP="00A17E0D">
      <w:pPr>
        <w:pStyle w:val="a3"/>
        <w:rPr>
          <w:rtl/>
        </w:rPr>
      </w:pPr>
      <w:r>
        <w:rPr>
          <w:rFonts w:hint="cs"/>
          <w:rtl/>
        </w:rPr>
        <w:t>ומיניה אזיל מעניין לעניין באותו עניין, שממה שמצרפין לשיעור אף הליפתן, מוכח שהדבר תלוי ב'שביעה' ולא ב'שיעור סעודה',</w:t>
      </w:r>
    </w:p>
    <w:p w14:paraId="5947DEFB" w14:textId="77777777" w:rsidR="004C0013" w:rsidRDefault="004C0013" w:rsidP="00A17E0D">
      <w:pPr>
        <w:pStyle w:val="a3"/>
        <w:rPr>
          <w:rtl/>
        </w:rPr>
      </w:pPr>
      <w:r>
        <w:rPr>
          <w:rFonts w:hint="cs"/>
          <w:rtl/>
        </w:rPr>
        <w:t>שהרי אם היינו הולכים אחר 'שיעור סעודה' של ג' ביצים הנלמד מעירוב, אז שיעור ג' ביצים מוכרח להיות ללא הליפתן, וכפי שבעירוב משערים 'סעודה' ללא הליפתן.</w:t>
      </w:r>
    </w:p>
    <w:p w14:paraId="354235FA" w14:textId="77777777" w:rsidR="004C0013" w:rsidRDefault="004C0013" w:rsidP="00A17E0D">
      <w:pPr>
        <w:pStyle w:val="a3"/>
        <w:rPr>
          <w:rtl/>
        </w:rPr>
      </w:pPr>
      <w:r>
        <w:rPr>
          <w:rFonts w:hint="cs"/>
          <w:rtl/>
        </w:rPr>
        <w:t xml:space="preserve">וההכרח שבעירוב משערין 'סעודה' ללא הליפתן, שהרי אם היינו אומרים שג' ביצים היינו פת וליפתן עימה, ע"כ שהשיעור הפת הנאכלת הוא פחות מג' ביצים, ואם כן היה די בפת בשיעור ב' ביצים, שהרי כמו שהלפתן של הסעודה משתער לבדו ודי בו לעירוב אף ללא שיעור הפת, ק"ו שהפת של הסעודה יהיה די בה ללא שיעור הליפתן, ואם כן אמאי בעינן פת בשיעור ג' ביצים </w:t>
      </w:r>
      <w:r>
        <w:rPr>
          <w:rtl/>
        </w:rPr>
        <w:t>–</w:t>
      </w:r>
      <w:r>
        <w:rPr>
          <w:rFonts w:hint="cs"/>
          <w:rtl/>
        </w:rPr>
        <w:t xml:space="preserve"> שזה אף כנגד הליפתן שבסעודה, מה שלא מצינו בליפתן שיש להוסיף בשיעורו אף כנגד הפת שבסעודה.</w:t>
      </w:r>
    </w:p>
    <w:p w14:paraId="481D75C9" w14:textId="77777777" w:rsidR="004C0013" w:rsidRDefault="004C0013" w:rsidP="00A17E0D">
      <w:pPr>
        <w:pStyle w:val="a3"/>
        <w:rPr>
          <w:rtl/>
        </w:rPr>
      </w:pPr>
      <w:r>
        <w:rPr>
          <w:rFonts w:hint="cs"/>
          <w:rtl/>
        </w:rPr>
        <w:t>אלא מוכח מיניה, שג' ביצים זהו השיעור של הפת לבדה ללא הליפתן, ואם כתבו הפוסקים שהליפתן מצטרף לשיעור, על כך שזה אינו שיעור עירוב ששם בעי' ג' ביצים מהפת לבדו.</w:t>
      </w:r>
    </w:p>
    <w:p w14:paraId="2D3C822D" w14:textId="77777777" w:rsidR="004C0013" w:rsidRDefault="004C0013" w:rsidP="00A17E0D">
      <w:pPr>
        <w:pStyle w:val="a3"/>
        <w:rPr>
          <w:rtl/>
        </w:rPr>
      </w:pPr>
      <w:r>
        <w:rPr>
          <w:rFonts w:hint="cs"/>
          <w:rtl/>
        </w:rPr>
        <w:t>ואחר שבואר המהלך של דבריו, ברור למעיין שמכל קצה של דבריו שנרצה להוכיח ש'אין סעודה בפחות מג' ביצים' אין בראיה כלום.</w:t>
      </w:r>
    </w:p>
    <w:p w14:paraId="055AD03E" w14:textId="77777777" w:rsidR="004C0013" w:rsidRDefault="004C0013" w:rsidP="00A17E0D">
      <w:pPr>
        <w:pStyle w:val="a3"/>
        <w:rPr>
          <w:rtl/>
        </w:rPr>
      </w:pPr>
      <w:r>
        <w:rPr>
          <w:rFonts w:hint="cs"/>
          <w:rtl/>
        </w:rPr>
        <w:t xml:space="preserve">אם נוכיח מסוף דבריו </w:t>
      </w:r>
      <w:r>
        <w:rPr>
          <w:rtl/>
        </w:rPr>
        <w:t>–</w:t>
      </w:r>
      <w:r>
        <w:rPr>
          <w:rFonts w:hint="cs"/>
          <w:rtl/>
        </w:rPr>
        <w:t xml:space="preserve"> </w:t>
      </w:r>
      <w:r>
        <w:rPr>
          <w:rFonts w:cs="Arial" w:hint="cs"/>
          <w:color w:val="00B050"/>
          <w:rtl/>
        </w:rPr>
        <w:t>"</w:t>
      </w:r>
      <w:r w:rsidRPr="00FE4369">
        <w:rPr>
          <w:rFonts w:cs="Arial"/>
          <w:color w:val="00B050"/>
          <w:rtl/>
        </w:rPr>
        <w:t>הרי גם על ידי ליפתן אין שם סעודה עליה בפחות מכג' ביצים פת</w:t>
      </w:r>
      <w:r>
        <w:rPr>
          <w:rFonts w:cs="Arial" w:hint="cs"/>
          <w:color w:val="00B050"/>
          <w:rtl/>
        </w:rPr>
        <w:t>"</w:t>
      </w:r>
      <w:r>
        <w:rPr>
          <w:rFonts w:hint="cs"/>
          <w:rtl/>
        </w:rPr>
        <w:t xml:space="preserve"> אין לך הוצאת דברים מהקשרם גדולה מזו, שדבריו נסובים על הלכות עירובין, ששם אמרנו שהשיעור של ג' ביצים הוא ללא הליפתן, ומשם אין ללמוד לכאן כלל, לא לזה שהליפתן לא מצטרף, ולא לעצם 'שיעור סעודה', וכפי שכתב הגר"ז בפירוש.</w:t>
      </w:r>
    </w:p>
    <w:p w14:paraId="07F3907A" w14:textId="77777777" w:rsidR="004C0013" w:rsidRDefault="004C0013" w:rsidP="00A17E0D">
      <w:pPr>
        <w:pStyle w:val="a3"/>
        <w:rPr>
          <w:rtl/>
        </w:rPr>
      </w:pPr>
      <w:r>
        <w:rPr>
          <w:rFonts w:hint="cs"/>
          <w:rtl/>
        </w:rPr>
        <w:t xml:space="preserve">ואם נוכיח מראשית דבריו </w:t>
      </w:r>
      <w:r>
        <w:rPr>
          <w:rFonts w:cs="Arial" w:hint="cs"/>
          <w:color w:val="00B050"/>
          <w:rtl/>
        </w:rPr>
        <w:t>"</w:t>
      </w:r>
      <w:r w:rsidRPr="00FE4369">
        <w:rPr>
          <w:rFonts w:cs="Arial"/>
          <w:color w:val="00B050"/>
          <w:rtl/>
        </w:rPr>
        <w:t>כג' ביצים שהיא פחותה שבסעודת עניים הבריאים ושם סעודה עליה</w:t>
      </w:r>
      <w:r>
        <w:rPr>
          <w:rFonts w:cs="Arial" w:hint="cs"/>
          <w:color w:val="00B050"/>
          <w:rtl/>
        </w:rPr>
        <w:t>"</w:t>
      </w:r>
      <w:r>
        <w:rPr>
          <w:rFonts w:hint="cs"/>
          <w:rtl/>
        </w:rPr>
        <w:t>, היינו גם כן לעניין עירוב, דהתם אמרינן ש'סעודה בינונית' היא ג' ביצים, אין צורך להרחיק נדוד עד לגר"ז, שהלא גמרא ערוכה היא לגבי עירוב, ואילו לגבי פה"ב אף הגר"ז לא אמר דבריו.</w:t>
      </w:r>
    </w:p>
    <w:p w14:paraId="25FA4368" w14:textId="77777777" w:rsidR="004C0013" w:rsidRDefault="004C0013" w:rsidP="00A17E0D">
      <w:pPr>
        <w:pStyle w:val="a3"/>
        <w:rPr>
          <w:rtl/>
        </w:rPr>
      </w:pPr>
    </w:p>
    <w:p w14:paraId="0CF8B145" w14:textId="77777777" w:rsidR="004C0013" w:rsidRDefault="004C0013" w:rsidP="00A17E0D">
      <w:pPr>
        <w:pStyle w:val="a3"/>
        <w:rPr>
          <w:rtl/>
        </w:rPr>
      </w:pPr>
      <w:r>
        <w:rPr>
          <w:rFonts w:hint="cs"/>
          <w:rtl/>
        </w:rPr>
        <w:t>ואם יאמר המקשה, הרוצה לשקר ירחיק עדותו, ומה תשיב על דברי הגמ' בעירובין?</w:t>
      </w:r>
    </w:p>
    <w:p w14:paraId="3BB5584B" w14:textId="77777777" w:rsidR="004C0013" w:rsidRDefault="004C0013" w:rsidP="00A17E0D">
      <w:pPr>
        <w:pStyle w:val="a3"/>
        <w:rPr>
          <w:rtl/>
        </w:rPr>
      </w:pPr>
      <w:r>
        <w:rPr>
          <w:rFonts w:hint="cs"/>
          <w:rtl/>
        </w:rPr>
        <w:t xml:space="preserve">וכבר תשובתו בצידו, מש"כ השו"ע </w:t>
      </w:r>
      <w:r w:rsidRPr="00D71440">
        <w:rPr>
          <w:rFonts w:hint="cs"/>
          <w:sz w:val="16"/>
          <w:szCs w:val="16"/>
          <w:rtl/>
        </w:rPr>
        <w:t xml:space="preserve">(סי' ת"ט סעי' ז') </w:t>
      </w:r>
      <w:r>
        <w:rPr>
          <w:rFonts w:hint="cs"/>
          <w:rtl/>
        </w:rPr>
        <w:t>ששיעור זה הוא 'סתם סעודה', ששיערו חכמים שדינה כ'סעודה' בכל מקום ובכל זמן ולכל אדם, אבל אדם ששיעורו הוא פחות, אין זה סותר שכלפיו יהיה שיעור אחר, ורק ה'שיעור הכללי' הוא ג' ביצים, וכפי שכתב השו"ע גבי זקן וחולה ששיעורם בפחות.</w:t>
      </w:r>
    </w:p>
    <w:p w14:paraId="3708FFE0" w14:textId="77777777" w:rsidR="004C0013" w:rsidRDefault="004C0013" w:rsidP="00A17E0D">
      <w:pPr>
        <w:pStyle w:val="a3"/>
        <w:rPr>
          <w:rtl/>
        </w:rPr>
      </w:pPr>
      <w:r>
        <w:rPr>
          <w:rFonts w:hint="cs"/>
          <w:rtl/>
        </w:rPr>
        <w:t>ומש"ה ג"כ אין להקשות על הגר"א והגר"ז וש"פ שס"ל שבקביעו"ס אין הולכים בתר ג' ביצים, מפני שזהו שיעור כללי של 'סעודה', ואין עניינו לשיעור הפרטי של כאו"א, ולא לשיעור של השביעה, שבאלו תלוי דין 'קביעות סעודה', שבשביעה תליא מילתא.</w:t>
      </w:r>
    </w:p>
    <w:p w14:paraId="6F4D0AEA" w14:textId="77777777" w:rsidR="004C0013" w:rsidRDefault="004C0013" w:rsidP="00A17E0D">
      <w:pPr>
        <w:pStyle w:val="a3"/>
        <w:rPr>
          <w:rtl/>
        </w:rPr>
      </w:pPr>
      <w:r>
        <w:rPr>
          <w:rFonts w:hint="cs"/>
          <w:rtl/>
        </w:rPr>
        <w:t>ושוב אין להקשות מעירובין כלל, וממילא גם לא מדברי הגר"ז, וודאי שאם 'שיעור סעודה' המצוי יהיה פחות מג' ביצים אזי אף שיעור ה'קביעות סעודה' תהיה פחותה מג' ביצים, שלעניין זה אין לנו לילך אחר שיעור עירובין כלל.</w:t>
      </w:r>
    </w:p>
    <w:p w14:paraId="79A8AB57" w14:textId="77777777" w:rsidR="004C0013" w:rsidRDefault="004C0013" w:rsidP="00A17E0D">
      <w:pPr>
        <w:pStyle w:val="a3"/>
        <w:rPr>
          <w:rtl/>
        </w:rPr>
      </w:pPr>
      <w:r>
        <w:rPr>
          <w:rFonts w:hint="cs"/>
          <w:rtl/>
        </w:rPr>
        <w:t>ונסובותי על דברי ה'שולחן ערוך הרב', ולא מצאתי שום סמך בדבריו להיתלות בו שאין סעודה פחותה מג' ביצים, וישפוט המעיין.</w:t>
      </w:r>
    </w:p>
    <w:p w14:paraId="56C21E04" w14:textId="77777777" w:rsidR="004C0013" w:rsidRDefault="004C0013" w:rsidP="00A17E0D">
      <w:pPr>
        <w:pStyle w:val="a3"/>
        <w:rPr>
          <w:rtl/>
        </w:rPr>
      </w:pPr>
    </w:p>
    <w:p w14:paraId="70067191" w14:textId="77777777" w:rsidR="004C0013" w:rsidRPr="00E12FB6" w:rsidRDefault="004C0013" w:rsidP="00A17E0D">
      <w:pPr>
        <w:pStyle w:val="a3"/>
        <w:rPr>
          <w:color w:val="FF0000"/>
          <w:rtl/>
        </w:rPr>
      </w:pPr>
      <w:r w:rsidRPr="00E12FB6">
        <w:rPr>
          <w:rFonts w:hint="cs"/>
          <w:color w:val="FF0000"/>
          <w:rtl/>
        </w:rPr>
        <w:t>ואחר הארכתי בבירור כל הדברים מיסודם, עי' לעיל בנספח א'.</w:t>
      </w:r>
    </w:p>
    <w:p w14:paraId="423FBA04" w14:textId="77777777" w:rsidR="004C0013" w:rsidRDefault="004C0013" w:rsidP="00A17E0D">
      <w:pPr>
        <w:pStyle w:val="a3"/>
        <w:rPr>
          <w:rtl/>
        </w:rPr>
      </w:pPr>
    </w:p>
    <w:p w14:paraId="21D00C7D" w14:textId="77777777" w:rsidR="004C0013" w:rsidRDefault="004C0013" w:rsidP="00A17E0D">
      <w:pPr>
        <w:pStyle w:val="a3"/>
        <w:rPr>
          <w:rtl/>
        </w:rPr>
      </w:pPr>
      <w:r>
        <w:rPr>
          <w:rFonts w:hint="cs"/>
          <w:rtl/>
        </w:rPr>
        <w:t>ואגב אורחא, אחר שברי לכל מי שראה המאורות שאלו הן דברי הגר"ז חיים, יש לי תימה רבתי על הספר הנ"ל.</w:t>
      </w:r>
    </w:p>
    <w:p w14:paraId="457BD381" w14:textId="77777777" w:rsidR="004C0013" w:rsidRDefault="004C0013" w:rsidP="00A17E0D">
      <w:pPr>
        <w:pStyle w:val="a3"/>
        <w:rPr>
          <w:rtl/>
        </w:rPr>
      </w:pPr>
      <w:r>
        <w:rPr>
          <w:rFonts w:hint="cs"/>
          <w:rtl/>
        </w:rPr>
        <w:t>בספר 'פרי אליעזר', דן בהרחבה בברכת 'לחמניות מזונות', ורצונו לפסוק שברכתן מזונות.</w:t>
      </w:r>
    </w:p>
    <w:p w14:paraId="3A6DC944" w14:textId="77777777" w:rsidR="004C0013" w:rsidRDefault="004C0013" w:rsidP="00A17E0D">
      <w:pPr>
        <w:pStyle w:val="a3"/>
        <w:rPr>
          <w:rtl/>
        </w:rPr>
      </w:pPr>
      <w:r>
        <w:rPr>
          <w:rFonts w:hint="cs"/>
          <w:rtl/>
        </w:rPr>
        <w:t xml:space="preserve">ובעמ' רמ"ב רצה לטעון, שאף שנפסק להלכה שמצרפים כל מה שמלפתין עימו הפת, כ"ז הוא רק באוכל ד' ביצים </w:t>
      </w:r>
      <w:r>
        <w:rPr>
          <w:rtl/>
        </w:rPr>
        <w:t>–</w:t>
      </w:r>
      <w:r>
        <w:rPr>
          <w:rFonts w:hint="cs"/>
          <w:rtl/>
        </w:rPr>
        <w:t xml:space="preserve"> שאזי מצרפין לשיעור שביעה, אבל באוכל פחות מד' ביצים אין מצרפין הליפות כלל.</w:t>
      </w:r>
    </w:p>
    <w:p w14:paraId="20CF0188" w14:textId="77777777" w:rsidR="004C0013" w:rsidRDefault="004C0013" w:rsidP="00A17E0D">
      <w:pPr>
        <w:pStyle w:val="a3"/>
        <w:rPr>
          <w:rtl/>
        </w:rPr>
      </w:pPr>
      <w:r>
        <w:rPr>
          <w:rFonts w:hint="cs"/>
          <w:rtl/>
        </w:rPr>
        <w:t xml:space="preserve">ועזר מצריו הביא דברי השוה"ר הנ"ל, וציטט </w:t>
      </w:r>
      <w:r w:rsidRPr="00D71440">
        <w:rPr>
          <w:rFonts w:hint="cs"/>
          <w:color w:val="00B050"/>
          <w:rtl/>
        </w:rPr>
        <w:t xml:space="preserve">"הרי גם ע"י ליפתן אין שם סעודה עליה בפחות משיעור פת" </w:t>
      </w:r>
      <w:r>
        <w:rPr>
          <w:rFonts w:hint="cs"/>
          <w:rtl/>
        </w:rPr>
        <w:t>ותו לא.</w:t>
      </w:r>
    </w:p>
    <w:p w14:paraId="407A915A" w14:textId="77777777" w:rsidR="004C0013" w:rsidRDefault="004C0013" w:rsidP="00A17E0D">
      <w:pPr>
        <w:pStyle w:val="a3"/>
        <w:rPr>
          <w:rtl/>
        </w:rPr>
      </w:pPr>
      <w:r>
        <w:rPr>
          <w:rFonts w:hint="cs"/>
          <w:rtl/>
        </w:rPr>
        <w:t>וכמובן שכל בר דעת שיקרא זאת, יסיק שדעת השועה"ר שליפתן אינו מצטרף לשיעור אם לא אכל ד' ביצים. וכי מנין לו לקורא שהגר"ז נקט דבריו גבי עירובין? וכל דבריו זועקים ההפך הגמור? שהרי ה'פרי אליעזר' לא חשש לצטט כל לשונו כפי שעשיתי כאן, ולא בכדי.</w:t>
      </w:r>
    </w:p>
    <w:p w14:paraId="39270675" w14:textId="77777777" w:rsidR="004C0013" w:rsidRDefault="004C0013" w:rsidP="00A17E0D">
      <w:pPr>
        <w:pStyle w:val="a3"/>
        <w:rPr>
          <w:rtl/>
        </w:rPr>
      </w:pPr>
      <w:r>
        <w:rPr>
          <w:rFonts w:hint="cs"/>
          <w:rtl/>
        </w:rPr>
        <w:t>ולא שהוא לא הכיר פירוש דברי השועה"ר, שהוא עצמו בעמ' קפ"ו האריך לבארו, ואם כל זה לא טרח לציין שהשוהע"ר הולך כלפי עירובין.</w:t>
      </w:r>
    </w:p>
    <w:p w14:paraId="292F8B66" w14:textId="77777777" w:rsidR="004C0013" w:rsidRDefault="004C0013" w:rsidP="00A17E0D">
      <w:pPr>
        <w:pStyle w:val="a3"/>
        <w:rPr>
          <w:rtl/>
        </w:rPr>
      </w:pPr>
      <w:r>
        <w:rPr>
          <w:rFonts w:hint="cs"/>
          <w:rtl/>
        </w:rPr>
        <w:t>ועוד, שהראיה מהשועה"ר לכשעצמה היא מגוחכת, שהרי השועה"ר מוכיח מדברים אלו ממש שאין הולכים כלל אחר שיעור ג' ביצים, ומה שייך להוכיח משיטתו לסוברים כן.</w:t>
      </w:r>
    </w:p>
    <w:p w14:paraId="20039A2E" w14:textId="77777777" w:rsidR="004C0013" w:rsidRDefault="004C0013" w:rsidP="00A17E0D">
      <w:pPr>
        <w:pStyle w:val="a3"/>
        <w:rPr>
          <w:rtl/>
        </w:rPr>
      </w:pPr>
      <w:r>
        <w:rPr>
          <w:rFonts w:hint="cs"/>
          <w:rtl/>
        </w:rPr>
        <w:t xml:space="preserve">(אגב, במה שטעה והטעה להוכיח משועה"ר שבפחות מג' ביצים אף ע"י ליפות לא מהני, כתב שכן כתב הגר"ז בסידורו בסדר ברכות הנהנין, והנה זה לשונו שם </w:t>
      </w:r>
      <w:r w:rsidRPr="00D71440">
        <w:rPr>
          <w:rFonts w:hint="cs"/>
          <w:sz w:val="16"/>
          <w:szCs w:val="16"/>
          <w:rtl/>
        </w:rPr>
        <w:t>(פ"ב ה"ב)</w:t>
      </w:r>
      <w:r>
        <w:rPr>
          <w:rFonts w:hint="cs"/>
          <w:rtl/>
        </w:rPr>
        <w:t>:</w:t>
      </w:r>
    </w:p>
    <w:p w14:paraId="453E8D2F" w14:textId="77777777" w:rsidR="004C0013" w:rsidRDefault="004C0013" w:rsidP="00A17E0D">
      <w:pPr>
        <w:pStyle w:val="a3"/>
        <w:rPr>
          <w:rtl/>
        </w:rPr>
      </w:pPr>
      <w:r>
        <w:rPr>
          <w:rFonts w:cs="Arial" w:hint="cs"/>
          <w:color w:val="00B050"/>
          <w:rtl/>
        </w:rPr>
        <w:t>"</w:t>
      </w:r>
      <w:r w:rsidRPr="00E64A4A">
        <w:rPr>
          <w:rFonts w:cs="Arial"/>
          <w:color w:val="00B050"/>
          <w:rtl/>
        </w:rPr>
        <w:t>ואם אינו שבע ממין לחם זה לבדו, אלא שאוכלו עם לפתן המשביעו כגון שמלפתו בבשר או דגים וכיו"ב עד ששבע, ה"ז כאילו שבע ממנו לבדו לפי שהלפתן טפלה לו ונתחייב בברהמ"ז מה"ת, ולפיכך האוכל כד' ביצים ממין לחם זה עם לפתן כזה עד ששבע מברך המוציא וברכהמ"ז</w:t>
      </w:r>
      <w:r>
        <w:rPr>
          <w:rFonts w:hint="cs"/>
          <w:color w:val="00B050"/>
          <w:rtl/>
        </w:rPr>
        <w:t xml:space="preserve">" </w:t>
      </w:r>
      <w:r>
        <w:rPr>
          <w:rFonts w:hint="cs"/>
          <w:rtl/>
        </w:rPr>
        <w:t>ומשום מה הרב 'פרי אליעזר' 'החליט' להבין, שהאוכל ד' בצים ממין לחם זה, וכאן צריך להפסיק, ואז הוסיף גם "עם לפתן כזה"</w:t>
      </w:r>
    </w:p>
    <w:p w14:paraId="0BBB1FF1" w14:textId="77777777" w:rsidR="004C0013" w:rsidRDefault="004C0013" w:rsidP="00A17E0D">
      <w:pPr>
        <w:pStyle w:val="a3"/>
        <w:rPr>
          <w:rtl/>
        </w:rPr>
      </w:pPr>
      <w:r>
        <w:rPr>
          <w:rFonts w:hint="cs"/>
          <w:rtl/>
        </w:rPr>
        <w:t xml:space="preserve">ו'משום מה' לא עלה על ליבו, שדברי הגר"ז נקראים ברצף "האוכל ד' בצים ממין לחם זה עם לפתן כזה" דהיינו: אכל ד' ביצים מהלחם ומהלפתן ביחד. וכפי שכתב הגר"ז מעט לפני, </w:t>
      </w:r>
      <w:r w:rsidRPr="003A6E42">
        <w:rPr>
          <w:rFonts w:hint="cs"/>
          <w:color w:val="00B050"/>
          <w:rtl/>
        </w:rPr>
        <w:t xml:space="preserve">"הרי זה כאילו שבע ממנו </w:t>
      </w:r>
      <w:r w:rsidRPr="003A6E42">
        <w:rPr>
          <w:rFonts w:hint="cs"/>
          <w:sz w:val="18"/>
          <w:szCs w:val="18"/>
          <w:rtl/>
        </w:rPr>
        <w:t xml:space="preserve">(הפת) </w:t>
      </w:r>
      <w:r w:rsidRPr="003A6E42">
        <w:rPr>
          <w:rFonts w:hint="cs"/>
          <w:color w:val="00B050"/>
          <w:rtl/>
        </w:rPr>
        <w:t>לבדו"</w:t>
      </w:r>
      <w:r w:rsidRPr="003A6E42">
        <w:rPr>
          <w:rFonts w:hint="cs"/>
          <w:rtl/>
        </w:rPr>
        <w:t>!,</w:t>
      </w:r>
      <w:r w:rsidRPr="003A6E42">
        <w:rPr>
          <w:rFonts w:hint="cs"/>
          <w:color w:val="00B050"/>
          <w:rtl/>
        </w:rPr>
        <w:t xml:space="preserve"> </w:t>
      </w:r>
      <w:r>
        <w:rPr>
          <w:rFonts w:hint="cs"/>
          <w:rtl/>
        </w:rPr>
        <w:t>ללא כל כוכביות וסעיפים קטנים.</w:t>
      </w:r>
    </w:p>
    <w:p w14:paraId="24C50831" w14:textId="7396181D" w:rsidR="004C0013" w:rsidRPr="00E64A4A" w:rsidRDefault="004C0013" w:rsidP="00A17E0D">
      <w:pPr>
        <w:pStyle w:val="a3"/>
      </w:pPr>
      <w:r>
        <w:rPr>
          <w:rFonts w:hint="cs"/>
          <w:rtl/>
        </w:rPr>
        <w:t xml:space="preserve">אכן, כשהמסקנא כתובה מראש </w:t>
      </w:r>
      <w:r>
        <w:rPr>
          <w:rtl/>
        </w:rPr>
        <w:t>–</w:t>
      </w:r>
      <w:r>
        <w:rPr>
          <w:rFonts w:hint="cs"/>
          <w:rtl/>
        </w:rPr>
        <w:t xml:space="preserve"> הראיות כבר לא משנות</w:t>
      </w:r>
      <w:r w:rsidR="003A6E42">
        <w:rPr>
          <w:rFonts w:hint="cs"/>
          <w:rtl/>
        </w:rPr>
        <w:t>).</w:t>
      </w:r>
    </w:p>
    <w:p w14:paraId="35D7F6A6" w14:textId="77777777" w:rsidR="004C0013" w:rsidRPr="00A10F80" w:rsidRDefault="004C0013">
      <w:pPr>
        <w:pStyle w:val="a3"/>
      </w:pPr>
    </w:p>
  </w:footnote>
  <w:footnote w:id="66">
    <w:p w14:paraId="19956FD7" w14:textId="5F981FB4" w:rsidR="004C0013" w:rsidRDefault="004C0013">
      <w:pPr>
        <w:pStyle w:val="a3"/>
      </w:pPr>
      <w:r>
        <w:rPr>
          <w:rStyle w:val="a5"/>
        </w:rPr>
        <w:footnoteRef/>
      </w:r>
      <w:r>
        <w:rPr>
          <w:rtl/>
        </w:rPr>
        <w:t xml:space="preserve"> </w:t>
      </w:r>
      <w:r>
        <w:rPr>
          <w:rFonts w:hint="cs"/>
          <w:rtl/>
        </w:rPr>
        <w:t>נספח א', עיי"ש באורך.</w:t>
      </w:r>
    </w:p>
  </w:footnote>
  <w:footnote w:id="67">
    <w:p w14:paraId="0052C964" w14:textId="3A88AD7A" w:rsidR="004C0013" w:rsidRDefault="004C0013" w:rsidP="00634DC1">
      <w:pPr>
        <w:pStyle w:val="a3"/>
      </w:pPr>
      <w:r>
        <w:rPr>
          <w:rStyle w:val="a5"/>
        </w:rPr>
        <w:footnoteRef/>
      </w:r>
      <w:r>
        <w:rPr>
          <w:rtl/>
        </w:rPr>
        <w:t xml:space="preserve"> </w:t>
      </w:r>
      <w:r>
        <w:rPr>
          <w:rFonts w:hint="cs"/>
          <w:rtl/>
        </w:rPr>
        <w:t xml:space="preserve">לפונים שונים. לשאלתי לא קיבלתי מענה </w:t>
      </w:r>
      <w:r w:rsidR="003A6E42">
        <w:rPr>
          <w:rFonts w:hint="cs"/>
          <w:rtl/>
        </w:rPr>
        <w:t xml:space="preserve">שהיה </w:t>
      </w:r>
      <w:r>
        <w:rPr>
          <w:rFonts w:hint="cs"/>
          <w:rtl/>
        </w:rPr>
        <w:t>בבחינת 'משיב כהלכה'.</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97CEE3" w14:textId="4192BE98" w:rsidR="003A6E42" w:rsidRDefault="003A6E42">
    <w:pPr>
      <w:pStyle w:val="af4"/>
    </w:pPr>
    <w:r>
      <w:rPr>
        <w:rFonts w:hint="cs"/>
        <w:rtl/>
      </w:rPr>
      <w:t>ב"ה</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43712"/>
    <w:multiLevelType w:val="hybridMultilevel"/>
    <w:tmpl w:val="9C469C5E"/>
    <w:lvl w:ilvl="0" w:tplc="DB02687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1C3B11"/>
    <w:multiLevelType w:val="hybridMultilevel"/>
    <w:tmpl w:val="13E23938"/>
    <w:lvl w:ilvl="0" w:tplc="D546889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614716"/>
    <w:multiLevelType w:val="hybridMultilevel"/>
    <w:tmpl w:val="CAC6BC84"/>
    <w:lvl w:ilvl="0" w:tplc="D3E0BC50">
      <w:start w:val="1"/>
      <w:numFmt w:val="hebrew1"/>
      <w:lvlText w:val="%1."/>
      <w:lvlJc w:val="left"/>
      <w:pPr>
        <w:ind w:left="64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165C7F"/>
    <w:multiLevelType w:val="hybridMultilevel"/>
    <w:tmpl w:val="010C9C18"/>
    <w:lvl w:ilvl="0" w:tplc="6938E09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1763B9"/>
    <w:multiLevelType w:val="hybridMultilevel"/>
    <w:tmpl w:val="1B0871B6"/>
    <w:lvl w:ilvl="0" w:tplc="BEDEF9EC">
      <w:start w:val="1"/>
      <w:numFmt w:val="hebrew1"/>
      <w:lvlText w:val="%1."/>
      <w:lvlJc w:val="left"/>
      <w:pPr>
        <w:ind w:left="36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C41988"/>
    <w:multiLevelType w:val="hybridMultilevel"/>
    <w:tmpl w:val="1F2EA5C8"/>
    <w:lvl w:ilvl="0" w:tplc="5DD6724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3714E0"/>
    <w:multiLevelType w:val="hybridMultilevel"/>
    <w:tmpl w:val="CA78E672"/>
    <w:lvl w:ilvl="0" w:tplc="927282E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740C42"/>
    <w:multiLevelType w:val="hybridMultilevel"/>
    <w:tmpl w:val="458457E2"/>
    <w:lvl w:ilvl="0" w:tplc="AED820B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A64B08"/>
    <w:multiLevelType w:val="hybridMultilevel"/>
    <w:tmpl w:val="654CA402"/>
    <w:lvl w:ilvl="0" w:tplc="8E9C851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2EF2B82"/>
    <w:multiLevelType w:val="hybridMultilevel"/>
    <w:tmpl w:val="D45ED4CE"/>
    <w:lvl w:ilvl="0" w:tplc="D79625F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36E48B4"/>
    <w:multiLevelType w:val="hybridMultilevel"/>
    <w:tmpl w:val="3A8C8D52"/>
    <w:lvl w:ilvl="0" w:tplc="638E97C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690703F"/>
    <w:multiLevelType w:val="hybridMultilevel"/>
    <w:tmpl w:val="D3DE6374"/>
    <w:lvl w:ilvl="0" w:tplc="B0CC1F22">
      <w:start w:val="1"/>
      <w:numFmt w:val="hebrew1"/>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8792C3A"/>
    <w:multiLevelType w:val="hybridMultilevel"/>
    <w:tmpl w:val="C798A74A"/>
    <w:lvl w:ilvl="0" w:tplc="DD48A51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8176181"/>
    <w:multiLevelType w:val="hybridMultilevel"/>
    <w:tmpl w:val="1C544CEE"/>
    <w:lvl w:ilvl="0" w:tplc="5B2C271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8C44381"/>
    <w:multiLevelType w:val="hybridMultilevel"/>
    <w:tmpl w:val="F9A26C40"/>
    <w:lvl w:ilvl="0" w:tplc="F84AF21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4"/>
  </w:num>
  <w:num w:numId="3">
    <w:abstractNumId w:val="4"/>
  </w:num>
  <w:num w:numId="4">
    <w:abstractNumId w:val="10"/>
  </w:num>
  <w:num w:numId="5">
    <w:abstractNumId w:val="13"/>
  </w:num>
  <w:num w:numId="6">
    <w:abstractNumId w:val="12"/>
  </w:num>
  <w:num w:numId="7">
    <w:abstractNumId w:val="9"/>
  </w:num>
  <w:num w:numId="8">
    <w:abstractNumId w:val="3"/>
  </w:num>
  <w:num w:numId="9">
    <w:abstractNumId w:val="1"/>
  </w:num>
  <w:num w:numId="10">
    <w:abstractNumId w:val="8"/>
  </w:num>
  <w:num w:numId="11">
    <w:abstractNumId w:val="7"/>
  </w:num>
  <w:num w:numId="12">
    <w:abstractNumId w:val="0"/>
  </w:num>
  <w:num w:numId="13">
    <w:abstractNumId w:val="6"/>
  </w:num>
  <w:num w:numId="14">
    <w:abstractNumId w:val="2"/>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815"/>
    <w:rsid w:val="000065E2"/>
    <w:rsid w:val="00027888"/>
    <w:rsid w:val="000537F3"/>
    <w:rsid w:val="000920D7"/>
    <w:rsid w:val="00097F1E"/>
    <w:rsid w:val="000A2D9F"/>
    <w:rsid w:val="000B2509"/>
    <w:rsid w:val="000D37A0"/>
    <w:rsid w:val="000E1F44"/>
    <w:rsid w:val="0010013B"/>
    <w:rsid w:val="00113A3C"/>
    <w:rsid w:val="00150D24"/>
    <w:rsid w:val="00150DB4"/>
    <w:rsid w:val="001847DD"/>
    <w:rsid w:val="001A4996"/>
    <w:rsid w:val="001C0A42"/>
    <w:rsid w:val="00207100"/>
    <w:rsid w:val="002374B0"/>
    <w:rsid w:val="0024454E"/>
    <w:rsid w:val="00245C8A"/>
    <w:rsid w:val="00252B69"/>
    <w:rsid w:val="00277A22"/>
    <w:rsid w:val="00283CB1"/>
    <w:rsid w:val="00294A1C"/>
    <w:rsid w:val="002B46AC"/>
    <w:rsid w:val="002C234D"/>
    <w:rsid w:val="002E2F7D"/>
    <w:rsid w:val="002F05CC"/>
    <w:rsid w:val="003071D7"/>
    <w:rsid w:val="00320B8C"/>
    <w:rsid w:val="00327255"/>
    <w:rsid w:val="00353DF9"/>
    <w:rsid w:val="00395F75"/>
    <w:rsid w:val="003A1815"/>
    <w:rsid w:val="003A5385"/>
    <w:rsid w:val="003A6E42"/>
    <w:rsid w:val="003B3715"/>
    <w:rsid w:val="003D1A46"/>
    <w:rsid w:val="003D704D"/>
    <w:rsid w:val="003E23FE"/>
    <w:rsid w:val="00404E75"/>
    <w:rsid w:val="00406464"/>
    <w:rsid w:val="004122F4"/>
    <w:rsid w:val="00425EB5"/>
    <w:rsid w:val="00436424"/>
    <w:rsid w:val="00452FD0"/>
    <w:rsid w:val="0045490A"/>
    <w:rsid w:val="004632D4"/>
    <w:rsid w:val="004721E9"/>
    <w:rsid w:val="0047782C"/>
    <w:rsid w:val="00480CDE"/>
    <w:rsid w:val="00481D54"/>
    <w:rsid w:val="004B5D66"/>
    <w:rsid w:val="004C0013"/>
    <w:rsid w:val="004D2218"/>
    <w:rsid w:val="005367C8"/>
    <w:rsid w:val="00540EE1"/>
    <w:rsid w:val="005444FA"/>
    <w:rsid w:val="00562D24"/>
    <w:rsid w:val="0057237B"/>
    <w:rsid w:val="0058075A"/>
    <w:rsid w:val="00591BE3"/>
    <w:rsid w:val="005A3A0A"/>
    <w:rsid w:val="005A69C8"/>
    <w:rsid w:val="005A755A"/>
    <w:rsid w:val="005C031F"/>
    <w:rsid w:val="006318B6"/>
    <w:rsid w:val="00634DC1"/>
    <w:rsid w:val="00637828"/>
    <w:rsid w:val="006658BA"/>
    <w:rsid w:val="006C1D86"/>
    <w:rsid w:val="006C3B8D"/>
    <w:rsid w:val="006E2E03"/>
    <w:rsid w:val="00723869"/>
    <w:rsid w:val="00746CCD"/>
    <w:rsid w:val="00762AB2"/>
    <w:rsid w:val="0076661B"/>
    <w:rsid w:val="00785EF4"/>
    <w:rsid w:val="007A7850"/>
    <w:rsid w:val="007D0611"/>
    <w:rsid w:val="00812DC8"/>
    <w:rsid w:val="008332EA"/>
    <w:rsid w:val="00863143"/>
    <w:rsid w:val="00880E98"/>
    <w:rsid w:val="00884D79"/>
    <w:rsid w:val="00885D2D"/>
    <w:rsid w:val="00893272"/>
    <w:rsid w:val="008B1654"/>
    <w:rsid w:val="008E147C"/>
    <w:rsid w:val="008F66F9"/>
    <w:rsid w:val="00907210"/>
    <w:rsid w:val="00940BC3"/>
    <w:rsid w:val="009429BA"/>
    <w:rsid w:val="009458AB"/>
    <w:rsid w:val="00983800"/>
    <w:rsid w:val="009A57EF"/>
    <w:rsid w:val="009B4ED3"/>
    <w:rsid w:val="009B6D9F"/>
    <w:rsid w:val="009C4E7C"/>
    <w:rsid w:val="009D26ED"/>
    <w:rsid w:val="00A17E0D"/>
    <w:rsid w:val="00A22CF9"/>
    <w:rsid w:val="00A2784C"/>
    <w:rsid w:val="00A30139"/>
    <w:rsid w:val="00A350B8"/>
    <w:rsid w:val="00A50262"/>
    <w:rsid w:val="00A6069E"/>
    <w:rsid w:val="00A731B9"/>
    <w:rsid w:val="00A75354"/>
    <w:rsid w:val="00AB6A2E"/>
    <w:rsid w:val="00AF4B63"/>
    <w:rsid w:val="00B05376"/>
    <w:rsid w:val="00B81F2B"/>
    <w:rsid w:val="00B836EA"/>
    <w:rsid w:val="00B86022"/>
    <w:rsid w:val="00BA6200"/>
    <w:rsid w:val="00BC0BDA"/>
    <w:rsid w:val="00BC3034"/>
    <w:rsid w:val="00BD16D5"/>
    <w:rsid w:val="00BE4648"/>
    <w:rsid w:val="00C00F34"/>
    <w:rsid w:val="00C77BF3"/>
    <w:rsid w:val="00CC0EB7"/>
    <w:rsid w:val="00D52A4F"/>
    <w:rsid w:val="00D555C1"/>
    <w:rsid w:val="00D652AF"/>
    <w:rsid w:val="00D71440"/>
    <w:rsid w:val="00D821D5"/>
    <w:rsid w:val="00D97FED"/>
    <w:rsid w:val="00DA2768"/>
    <w:rsid w:val="00DB28C0"/>
    <w:rsid w:val="00DD42BF"/>
    <w:rsid w:val="00E05DE9"/>
    <w:rsid w:val="00E11021"/>
    <w:rsid w:val="00E1420B"/>
    <w:rsid w:val="00E56B66"/>
    <w:rsid w:val="00E66BA1"/>
    <w:rsid w:val="00E71F07"/>
    <w:rsid w:val="00E839B1"/>
    <w:rsid w:val="00EC05A5"/>
    <w:rsid w:val="00ED427B"/>
    <w:rsid w:val="00EF2FDD"/>
    <w:rsid w:val="00F334A4"/>
    <w:rsid w:val="00F57A08"/>
    <w:rsid w:val="00F82883"/>
    <w:rsid w:val="00F903E4"/>
    <w:rsid w:val="00FB3E6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6808B"/>
  <w15:chartTrackingRefBased/>
  <w15:docId w15:val="{69FC29E2-D65D-4334-8854-FEA64A823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8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pPr>
  </w:style>
  <w:style w:type="paragraph" w:styleId="1">
    <w:name w:val="heading 1"/>
    <w:basedOn w:val="a"/>
    <w:next w:val="a"/>
    <w:link w:val="10"/>
    <w:uiPriority w:val="9"/>
    <w:qFormat/>
    <w:rsid w:val="00A17E0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autoRedefine/>
    <w:uiPriority w:val="9"/>
    <w:unhideWhenUsed/>
    <w:rsid w:val="00D71440"/>
    <w:pPr>
      <w:keepNext/>
      <w:keepLines/>
      <w:spacing w:before="40" w:after="0"/>
      <w:outlineLvl w:val="1"/>
    </w:pPr>
    <w:rPr>
      <w:rFonts w:asciiTheme="majorHAnsi" w:eastAsiaTheme="majorEastAsia" w:hAnsiTheme="majorHAnsi" w:cstheme="majorBidi"/>
      <w:color w:val="2E74B5" w:themeColor="accent1" w:themeShade="BF"/>
      <w:sz w:val="26"/>
      <w:szCs w:val="28"/>
    </w:rPr>
  </w:style>
  <w:style w:type="paragraph" w:styleId="3">
    <w:name w:val="heading 3"/>
    <w:basedOn w:val="a"/>
    <w:next w:val="a"/>
    <w:link w:val="30"/>
    <w:uiPriority w:val="9"/>
    <w:unhideWhenUsed/>
    <w:qFormat/>
    <w:rsid w:val="005A69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5A69C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A17E0D"/>
    <w:rPr>
      <w:rFonts w:asciiTheme="majorHAnsi" w:eastAsiaTheme="majorEastAsia" w:hAnsiTheme="majorHAnsi" w:cstheme="majorBidi"/>
      <w:color w:val="2E74B5" w:themeColor="accent1" w:themeShade="BF"/>
      <w:sz w:val="32"/>
      <w:szCs w:val="32"/>
    </w:rPr>
  </w:style>
  <w:style w:type="character" w:customStyle="1" w:styleId="20">
    <w:name w:val="כותרת 2 תו"/>
    <w:basedOn w:val="a0"/>
    <w:link w:val="2"/>
    <w:uiPriority w:val="9"/>
    <w:rsid w:val="00D71440"/>
    <w:rPr>
      <w:rFonts w:asciiTheme="majorHAnsi" w:eastAsiaTheme="majorEastAsia" w:hAnsiTheme="majorHAnsi" w:cstheme="majorBidi"/>
      <w:color w:val="2E74B5" w:themeColor="accent1" w:themeShade="BF"/>
      <w:sz w:val="26"/>
      <w:szCs w:val="28"/>
    </w:rPr>
  </w:style>
  <w:style w:type="character" w:customStyle="1" w:styleId="30">
    <w:name w:val="כותרת 3 תו"/>
    <w:basedOn w:val="a0"/>
    <w:link w:val="3"/>
    <w:uiPriority w:val="9"/>
    <w:rsid w:val="005A69C8"/>
    <w:rPr>
      <w:rFonts w:asciiTheme="majorHAnsi" w:eastAsiaTheme="majorEastAsia" w:hAnsiTheme="majorHAnsi" w:cstheme="majorBidi"/>
      <w:color w:val="1F4D78" w:themeColor="accent1" w:themeShade="7F"/>
      <w:sz w:val="24"/>
      <w:szCs w:val="24"/>
    </w:rPr>
  </w:style>
  <w:style w:type="character" w:customStyle="1" w:styleId="40">
    <w:name w:val="כותרת 4 תו"/>
    <w:basedOn w:val="a0"/>
    <w:link w:val="4"/>
    <w:uiPriority w:val="9"/>
    <w:rsid w:val="005A69C8"/>
    <w:rPr>
      <w:rFonts w:asciiTheme="majorHAnsi" w:eastAsiaTheme="majorEastAsia" w:hAnsiTheme="majorHAnsi" w:cstheme="majorBidi"/>
      <w:i/>
      <w:iCs/>
      <w:color w:val="2E74B5" w:themeColor="accent1" w:themeShade="BF"/>
    </w:rPr>
  </w:style>
  <w:style w:type="paragraph" w:styleId="a3">
    <w:name w:val="footnote text"/>
    <w:basedOn w:val="a"/>
    <w:link w:val="a4"/>
    <w:uiPriority w:val="99"/>
    <w:unhideWhenUsed/>
    <w:rsid w:val="00A17E0D"/>
    <w:pPr>
      <w:spacing w:after="0"/>
    </w:pPr>
    <w:rPr>
      <w:sz w:val="20"/>
      <w:szCs w:val="20"/>
    </w:rPr>
  </w:style>
  <w:style w:type="character" w:customStyle="1" w:styleId="a4">
    <w:name w:val="טקסט הערת שוליים תו"/>
    <w:basedOn w:val="a0"/>
    <w:link w:val="a3"/>
    <w:uiPriority w:val="99"/>
    <w:rsid w:val="00A17E0D"/>
    <w:rPr>
      <w:sz w:val="20"/>
      <w:szCs w:val="20"/>
    </w:rPr>
  </w:style>
  <w:style w:type="character" w:styleId="a5">
    <w:name w:val="footnote reference"/>
    <w:basedOn w:val="a0"/>
    <w:uiPriority w:val="99"/>
    <w:semiHidden/>
    <w:unhideWhenUsed/>
    <w:rsid w:val="00A17E0D"/>
    <w:rPr>
      <w:vertAlign w:val="superscript"/>
    </w:rPr>
  </w:style>
  <w:style w:type="paragraph" w:styleId="a6">
    <w:name w:val="List Paragraph"/>
    <w:basedOn w:val="a"/>
    <w:uiPriority w:val="34"/>
    <w:qFormat/>
    <w:rsid w:val="00A17E0D"/>
    <w:pPr>
      <w:ind w:left="720"/>
      <w:contextualSpacing/>
    </w:pPr>
  </w:style>
  <w:style w:type="paragraph" w:styleId="a7">
    <w:name w:val="Title"/>
    <w:basedOn w:val="a"/>
    <w:next w:val="a"/>
    <w:link w:val="a8"/>
    <w:uiPriority w:val="10"/>
    <w:qFormat/>
    <w:rsid w:val="00A17E0D"/>
    <w:pPr>
      <w:spacing w:after="0"/>
      <w:contextualSpacing/>
    </w:pPr>
    <w:rPr>
      <w:rFonts w:asciiTheme="majorHAnsi" w:eastAsiaTheme="majorEastAsia" w:hAnsiTheme="majorHAnsi" w:cstheme="majorBidi"/>
      <w:spacing w:val="-10"/>
      <w:kern w:val="28"/>
      <w:sz w:val="56"/>
      <w:szCs w:val="56"/>
    </w:rPr>
  </w:style>
  <w:style w:type="character" w:customStyle="1" w:styleId="a8">
    <w:name w:val="כותרת טקסט תו"/>
    <w:basedOn w:val="a0"/>
    <w:link w:val="a7"/>
    <w:uiPriority w:val="10"/>
    <w:rsid w:val="00A17E0D"/>
    <w:rPr>
      <w:rFonts w:asciiTheme="majorHAnsi" w:eastAsiaTheme="majorEastAsia" w:hAnsiTheme="majorHAnsi" w:cstheme="majorBidi"/>
      <w:spacing w:val="-10"/>
      <w:kern w:val="28"/>
      <w:sz w:val="56"/>
      <w:szCs w:val="56"/>
    </w:rPr>
  </w:style>
  <w:style w:type="paragraph" w:styleId="a9">
    <w:name w:val="TOC Heading"/>
    <w:basedOn w:val="1"/>
    <w:next w:val="a"/>
    <w:uiPriority w:val="39"/>
    <w:unhideWhenUsed/>
    <w:qFormat/>
    <w:rsid w:val="00A17E0D"/>
    <w:pPr>
      <w:spacing w:line="259" w:lineRule="auto"/>
      <w:outlineLvl w:val="9"/>
    </w:pPr>
    <w:rPr>
      <w:rtl/>
      <w:cs/>
    </w:rPr>
  </w:style>
  <w:style w:type="paragraph" w:styleId="TOC1">
    <w:name w:val="toc 1"/>
    <w:basedOn w:val="a"/>
    <w:next w:val="a"/>
    <w:autoRedefine/>
    <w:uiPriority w:val="39"/>
    <w:unhideWhenUsed/>
    <w:rsid w:val="00A17E0D"/>
    <w:pPr>
      <w:spacing w:before="240" w:after="120"/>
    </w:pPr>
    <w:rPr>
      <w:rFonts w:cstheme="minorHAnsi"/>
      <w:b/>
      <w:bCs/>
      <w:sz w:val="20"/>
      <w:szCs w:val="20"/>
    </w:rPr>
  </w:style>
  <w:style w:type="paragraph" w:styleId="TOC2">
    <w:name w:val="toc 2"/>
    <w:basedOn w:val="a"/>
    <w:next w:val="a"/>
    <w:autoRedefine/>
    <w:uiPriority w:val="39"/>
    <w:unhideWhenUsed/>
    <w:rsid w:val="00A17E0D"/>
    <w:pPr>
      <w:spacing w:before="120" w:after="0"/>
      <w:ind w:left="220"/>
    </w:pPr>
    <w:rPr>
      <w:rFonts w:cstheme="minorHAnsi"/>
      <w:i/>
      <w:iCs/>
      <w:sz w:val="20"/>
      <w:szCs w:val="20"/>
    </w:rPr>
  </w:style>
  <w:style w:type="character" w:styleId="Hyperlink">
    <w:name w:val="Hyperlink"/>
    <w:basedOn w:val="a0"/>
    <w:uiPriority w:val="99"/>
    <w:unhideWhenUsed/>
    <w:rsid w:val="00A17E0D"/>
    <w:rPr>
      <w:color w:val="0563C1" w:themeColor="hyperlink"/>
      <w:u w:val="single"/>
    </w:rPr>
  </w:style>
  <w:style w:type="paragraph" w:styleId="aa">
    <w:name w:val="Revision"/>
    <w:hidden/>
    <w:uiPriority w:val="99"/>
    <w:semiHidden/>
    <w:rsid w:val="00A17E0D"/>
    <w:pPr>
      <w:spacing w:after="0"/>
    </w:pPr>
  </w:style>
  <w:style w:type="character" w:styleId="ab">
    <w:name w:val="annotation reference"/>
    <w:basedOn w:val="a0"/>
    <w:uiPriority w:val="99"/>
    <w:semiHidden/>
    <w:unhideWhenUsed/>
    <w:rsid w:val="00A17E0D"/>
    <w:rPr>
      <w:sz w:val="16"/>
      <w:szCs w:val="16"/>
    </w:rPr>
  </w:style>
  <w:style w:type="paragraph" w:styleId="ac">
    <w:name w:val="annotation text"/>
    <w:basedOn w:val="a"/>
    <w:link w:val="ad"/>
    <w:uiPriority w:val="99"/>
    <w:semiHidden/>
    <w:unhideWhenUsed/>
    <w:rsid w:val="00A17E0D"/>
    <w:pPr>
      <w:spacing w:after="0"/>
    </w:pPr>
    <w:rPr>
      <w:sz w:val="20"/>
      <w:szCs w:val="20"/>
    </w:rPr>
  </w:style>
  <w:style w:type="character" w:customStyle="1" w:styleId="ad">
    <w:name w:val="טקסט הערה תו"/>
    <w:basedOn w:val="a0"/>
    <w:link w:val="ac"/>
    <w:uiPriority w:val="99"/>
    <w:semiHidden/>
    <w:rsid w:val="00A17E0D"/>
    <w:rPr>
      <w:sz w:val="20"/>
      <w:szCs w:val="20"/>
    </w:rPr>
  </w:style>
  <w:style w:type="paragraph" w:styleId="ae">
    <w:name w:val="annotation subject"/>
    <w:basedOn w:val="ac"/>
    <w:next w:val="ac"/>
    <w:link w:val="af"/>
    <w:uiPriority w:val="99"/>
    <w:semiHidden/>
    <w:unhideWhenUsed/>
    <w:rsid w:val="00A17E0D"/>
    <w:rPr>
      <w:b/>
      <w:bCs/>
    </w:rPr>
  </w:style>
  <w:style w:type="character" w:customStyle="1" w:styleId="af">
    <w:name w:val="נושא הערה תו"/>
    <w:basedOn w:val="ad"/>
    <w:link w:val="ae"/>
    <w:uiPriority w:val="99"/>
    <w:semiHidden/>
    <w:rsid w:val="00A17E0D"/>
    <w:rPr>
      <w:b/>
      <w:bCs/>
      <w:sz w:val="20"/>
      <w:szCs w:val="20"/>
    </w:rPr>
  </w:style>
  <w:style w:type="paragraph" w:styleId="af0">
    <w:name w:val="Balloon Text"/>
    <w:basedOn w:val="a"/>
    <w:link w:val="af1"/>
    <w:uiPriority w:val="99"/>
    <w:semiHidden/>
    <w:unhideWhenUsed/>
    <w:rsid w:val="00A17E0D"/>
    <w:pPr>
      <w:spacing w:after="0"/>
    </w:pPr>
    <w:rPr>
      <w:rFonts w:ascii="Tahoma" w:hAnsi="Tahoma" w:cs="Tahoma"/>
      <w:sz w:val="18"/>
      <w:szCs w:val="18"/>
    </w:rPr>
  </w:style>
  <w:style w:type="character" w:customStyle="1" w:styleId="af1">
    <w:name w:val="טקסט בלונים תו"/>
    <w:basedOn w:val="a0"/>
    <w:link w:val="af0"/>
    <w:uiPriority w:val="99"/>
    <w:semiHidden/>
    <w:rsid w:val="00A17E0D"/>
    <w:rPr>
      <w:rFonts w:ascii="Tahoma" w:hAnsi="Tahoma" w:cs="Tahoma"/>
      <w:sz w:val="18"/>
      <w:szCs w:val="18"/>
    </w:rPr>
  </w:style>
  <w:style w:type="paragraph" w:styleId="af2">
    <w:name w:val="No Spacing"/>
    <w:link w:val="af3"/>
    <w:uiPriority w:val="1"/>
    <w:qFormat/>
    <w:rsid w:val="00A17E0D"/>
    <w:pPr>
      <w:bidi/>
      <w:spacing w:after="0"/>
    </w:pPr>
  </w:style>
  <w:style w:type="character" w:customStyle="1" w:styleId="af3">
    <w:name w:val="ללא מרווח תו"/>
    <w:basedOn w:val="a0"/>
    <w:link w:val="af2"/>
    <w:uiPriority w:val="1"/>
    <w:rsid w:val="00A17E0D"/>
  </w:style>
  <w:style w:type="paragraph" w:styleId="TOC3">
    <w:name w:val="toc 3"/>
    <w:basedOn w:val="a"/>
    <w:next w:val="a"/>
    <w:autoRedefine/>
    <w:uiPriority w:val="39"/>
    <w:unhideWhenUsed/>
    <w:rsid w:val="00A17E0D"/>
    <w:pPr>
      <w:spacing w:after="0"/>
      <w:ind w:left="440"/>
    </w:pPr>
    <w:rPr>
      <w:rFonts w:cstheme="minorHAnsi"/>
      <w:sz w:val="20"/>
      <w:szCs w:val="20"/>
    </w:rPr>
  </w:style>
  <w:style w:type="paragraph" w:styleId="TOC4">
    <w:name w:val="toc 4"/>
    <w:basedOn w:val="a"/>
    <w:next w:val="a"/>
    <w:autoRedefine/>
    <w:uiPriority w:val="39"/>
    <w:unhideWhenUsed/>
    <w:rsid w:val="00A17E0D"/>
    <w:pPr>
      <w:spacing w:after="0"/>
      <w:ind w:left="660"/>
    </w:pPr>
    <w:rPr>
      <w:rFonts w:cstheme="minorHAnsi"/>
      <w:sz w:val="20"/>
      <w:szCs w:val="20"/>
    </w:rPr>
  </w:style>
  <w:style w:type="paragraph" w:styleId="TOC5">
    <w:name w:val="toc 5"/>
    <w:basedOn w:val="a"/>
    <w:next w:val="a"/>
    <w:autoRedefine/>
    <w:uiPriority w:val="39"/>
    <w:unhideWhenUsed/>
    <w:rsid w:val="00A17E0D"/>
    <w:pPr>
      <w:spacing w:after="0"/>
      <w:ind w:left="880"/>
    </w:pPr>
    <w:rPr>
      <w:rFonts w:cstheme="minorHAnsi"/>
      <w:sz w:val="20"/>
      <w:szCs w:val="20"/>
    </w:rPr>
  </w:style>
  <w:style w:type="paragraph" w:styleId="TOC6">
    <w:name w:val="toc 6"/>
    <w:basedOn w:val="a"/>
    <w:next w:val="a"/>
    <w:autoRedefine/>
    <w:uiPriority w:val="39"/>
    <w:unhideWhenUsed/>
    <w:rsid w:val="00A17E0D"/>
    <w:pPr>
      <w:spacing w:after="0"/>
      <w:ind w:left="1100"/>
    </w:pPr>
    <w:rPr>
      <w:rFonts w:cstheme="minorHAnsi"/>
      <w:sz w:val="20"/>
      <w:szCs w:val="20"/>
    </w:rPr>
  </w:style>
  <w:style w:type="paragraph" w:styleId="TOC7">
    <w:name w:val="toc 7"/>
    <w:basedOn w:val="a"/>
    <w:next w:val="a"/>
    <w:autoRedefine/>
    <w:uiPriority w:val="39"/>
    <w:unhideWhenUsed/>
    <w:rsid w:val="00A17E0D"/>
    <w:pPr>
      <w:spacing w:after="0"/>
      <w:ind w:left="1320"/>
    </w:pPr>
    <w:rPr>
      <w:rFonts w:cstheme="minorHAnsi"/>
      <w:sz w:val="20"/>
      <w:szCs w:val="20"/>
    </w:rPr>
  </w:style>
  <w:style w:type="paragraph" w:styleId="TOC8">
    <w:name w:val="toc 8"/>
    <w:basedOn w:val="a"/>
    <w:next w:val="a"/>
    <w:autoRedefine/>
    <w:uiPriority w:val="39"/>
    <w:unhideWhenUsed/>
    <w:rsid w:val="00A17E0D"/>
    <w:pPr>
      <w:spacing w:after="0"/>
      <w:ind w:left="1540"/>
    </w:pPr>
    <w:rPr>
      <w:rFonts w:cstheme="minorHAnsi"/>
      <w:sz w:val="20"/>
      <w:szCs w:val="20"/>
    </w:rPr>
  </w:style>
  <w:style w:type="paragraph" w:styleId="TOC9">
    <w:name w:val="toc 9"/>
    <w:basedOn w:val="a"/>
    <w:next w:val="a"/>
    <w:autoRedefine/>
    <w:uiPriority w:val="39"/>
    <w:unhideWhenUsed/>
    <w:rsid w:val="00A17E0D"/>
    <w:pPr>
      <w:spacing w:after="0"/>
      <w:ind w:left="1760"/>
    </w:pPr>
    <w:rPr>
      <w:rFonts w:cstheme="minorHAnsi"/>
      <w:sz w:val="20"/>
      <w:szCs w:val="20"/>
    </w:rPr>
  </w:style>
  <w:style w:type="character" w:styleId="FollowedHyperlink">
    <w:name w:val="FollowedHyperlink"/>
    <w:basedOn w:val="a0"/>
    <w:uiPriority w:val="99"/>
    <w:semiHidden/>
    <w:unhideWhenUsed/>
    <w:rsid w:val="00A17E0D"/>
    <w:rPr>
      <w:color w:val="954F72" w:themeColor="followedHyperlink"/>
      <w:u w:val="single"/>
    </w:rPr>
  </w:style>
  <w:style w:type="paragraph" w:styleId="af4">
    <w:name w:val="header"/>
    <w:basedOn w:val="a"/>
    <w:link w:val="af5"/>
    <w:uiPriority w:val="99"/>
    <w:unhideWhenUsed/>
    <w:rsid w:val="0058075A"/>
    <w:pPr>
      <w:tabs>
        <w:tab w:val="center" w:pos="4153"/>
        <w:tab w:val="right" w:pos="8306"/>
      </w:tabs>
      <w:spacing w:after="0"/>
    </w:pPr>
  </w:style>
  <w:style w:type="character" w:customStyle="1" w:styleId="af5">
    <w:name w:val="כותרת עליונה תו"/>
    <w:basedOn w:val="a0"/>
    <w:link w:val="af4"/>
    <w:uiPriority w:val="99"/>
    <w:rsid w:val="0058075A"/>
  </w:style>
  <w:style w:type="paragraph" w:styleId="af6">
    <w:name w:val="footer"/>
    <w:basedOn w:val="a"/>
    <w:link w:val="af7"/>
    <w:uiPriority w:val="99"/>
    <w:unhideWhenUsed/>
    <w:rsid w:val="0058075A"/>
    <w:pPr>
      <w:tabs>
        <w:tab w:val="center" w:pos="4153"/>
        <w:tab w:val="right" w:pos="8306"/>
      </w:tabs>
      <w:spacing w:after="0"/>
    </w:pPr>
  </w:style>
  <w:style w:type="character" w:customStyle="1" w:styleId="af7">
    <w:name w:val="כותרת תחתונה תו"/>
    <w:basedOn w:val="a0"/>
    <w:link w:val="af6"/>
    <w:uiPriority w:val="99"/>
    <w:rsid w:val="0058075A"/>
  </w:style>
  <w:style w:type="character" w:styleId="af8">
    <w:name w:val="Unresolved Mention"/>
    <w:basedOn w:val="a0"/>
    <w:uiPriority w:val="99"/>
    <w:semiHidden/>
    <w:unhideWhenUsed/>
    <w:rsid w:val="00D555C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2727915CE2342418EE4C4FD0C121A77"/>
        <w:category>
          <w:name w:val="כללי"/>
          <w:gallery w:val="placeholder"/>
        </w:category>
        <w:types>
          <w:type w:val="bbPlcHdr"/>
        </w:types>
        <w:behaviors>
          <w:behavior w:val="content"/>
        </w:behaviors>
        <w:guid w:val="{3B1A2725-975B-49A0-8024-3ED783733091}"/>
      </w:docPartPr>
      <w:docPartBody>
        <w:p w:rsidR="00B64090" w:rsidRDefault="00B64090" w:rsidP="00B64090">
          <w:pPr>
            <w:pStyle w:val="A2727915CE2342418EE4C4FD0C121A77"/>
          </w:pPr>
          <w:r>
            <w:rPr>
              <w:rFonts w:asciiTheme="majorHAnsi" w:eastAsiaTheme="majorEastAsia" w:hAnsiTheme="majorHAnsi" w:cstheme="majorBidi"/>
              <w:color w:val="4472C4" w:themeColor="accent1"/>
              <w:sz w:val="88"/>
              <w:szCs w:val="88"/>
              <w:rtl/>
              <w:cs/>
              <w:lang w:val="he-IL"/>
            </w:rPr>
            <w:t>[כותרת מסמך]</w:t>
          </w:r>
        </w:p>
      </w:docPartBody>
    </w:docPart>
    <w:docPart>
      <w:docPartPr>
        <w:name w:val="C2C0243D909843FB94E742A73565CA41"/>
        <w:category>
          <w:name w:val="כללי"/>
          <w:gallery w:val="placeholder"/>
        </w:category>
        <w:types>
          <w:type w:val="bbPlcHdr"/>
        </w:types>
        <w:behaviors>
          <w:behavior w:val="content"/>
        </w:behaviors>
        <w:guid w:val="{485BFEA7-20B0-4E25-A9DD-09505D02222E}"/>
      </w:docPartPr>
      <w:docPartBody>
        <w:p w:rsidR="00B64090" w:rsidRDefault="00B64090" w:rsidP="00B64090">
          <w:pPr>
            <w:pStyle w:val="C2C0243D909843FB94E742A73565CA41"/>
          </w:pPr>
          <w:r>
            <w:rPr>
              <w:color w:val="2F5496" w:themeColor="accent1" w:themeShade="BF"/>
              <w:sz w:val="24"/>
              <w:szCs w:val="24"/>
              <w:rtl/>
              <w:cs/>
              <w:lang w:val="he-IL"/>
            </w:rPr>
            <w:t>[כותרת משנה של מסמך]</w:t>
          </w:r>
        </w:p>
      </w:docPartBody>
    </w:docPart>
    <w:docPart>
      <w:docPartPr>
        <w:name w:val="223B4FF3ABEB4EBDA2492D19A61FCE10"/>
        <w:category>
          <w:name w:val="כללי"/>
          <w:gallery w:val="placeholder"/>
        </w:category>
        <w:types>
          <w:type w:val="bbPlcHdr"/>
        </w:types>
        <w:behaviors>
          <w:behavior w:val="content"/>
        </w:behaviors>
        <w:guid w:val="{2D85F521-3E51-4A79-9AB5-216027001073}"/>
      </w:docPartPr>
      <w:docPartBody>
        <w:p w:rsidR="00B64090" w:rsidRDefault="00B64090" w:rsidP="00B64090">
          <w:pPr>
            <w:pStyle w:val="223B4FF3ABEB4EBDA2492D19A61FCE10"/>
          </w:pPr>
          <w:r>
            <w:rPr>
              <w:color w:val="4472C4" w:themeColor="accent1"/>
              <w:sz w:val="28"/>
              <w:szCs w:val="28"/>
              <w:rtl/>
              <w:cs/>
              <w:lang w:val="he-IL"/>
            </w:rPr>
            <w:t>[שם מחבר]</w:t>
          </w:r>
        </w:p>
      </w:docPartBody>
    </w:docPart>
    <w:docPart>
      <w:docPartPr>
        <w:name w:val="FBFD63F65EBC444CBEE03FB334C4B0A2"/>
        <w:category>
          <w:name w:val="כללי"/>
          <w:gallery w:val="placeholder"/>
        </w:category>
        <w:types>
          <w:type w:val="bbPlcHdr"/>
        </w:types>
        <w:behaviors>
          <w:behavior w:val="content"/>
        </w:behaviors>
        <w:guid w:val="{E2042921-7A7D-43E0-9229-2FCDB62E2917}"/>
      </w:docPartPr>
      <w:docPartBody>
        <w:p w:rsidR="00B64090" w:rsidRDefault="00B64090" w:rsidP="00B64090">
          <w:pPr>
            <w:pStyle w:val="FBFD63F65EBC444CBEE03FB334C4B0A2"/>
          </w:pPr>
          <w:r>
            <w:rPr>
              <w:color w:val="4472C4" w:themeColor="accent1"/>
              <w:sz w:val="28"/>
              <w:szCs w:val="28"/>
              <w:rtl/>
              <w:cs/>
              <w:lang w:val="he-IL"/>
            </w:rPr>
            <w:t>[תאריך]</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090"/>
    <w:rsid w:val="00002DD8"/>
    <w:rsid w:val="000035DE"/>
    <w:rsid w:val="000F327A"/>
    <w:rsid w:val="000F6858"/>
    <w:rsid w:val="001907E7"/>
    <w:rsid w:val="00237AE6"/>
    <w:rsid w:val="00264981"/>
    <w:rsid w:val="002C13A0"/>
    <w:rsid w:val="00377BA6"/>
    <w:rsid w:val="004D45B6"/>
    <w:rsid w:val="00667FD3"/>
    <w:rsid w:val="006C73F4"/>
    <w:rsid w:val="007D2D92"/>
    <w:rsid w:val="008150A8"/>
    <w:rsid w:val="00995552"/>
    <w:rsid w:val="00A20A75"/>
    <w:rsid w:val="00AA538D"/>
    <w:rsid w:val="00B64090"/>
    <w:rsid w:val="00C10BA7"/>
    <w:rsid w:val="00D82249"/>
    <w:rsid w:val="00E52B6B"/>
    <w:rsid w:val="00EC46A7"/>
    <w:rsid w:val="00FD35F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2727915CE2342418EE4C4FD0C121A77">
    <w:name w:val="A2727915CE2342418EE4C4FD0C121A77"/>
    <w:rsid w:val="00B64090"/>
    <w:pPr>
      <w:bidi/>
    </w:pPr>
  </w:style>
  <w:style w:type="paragraph" w:customStyle="1" w:styleId="C2C0243D909843FB94E742A73565CA41">
    <w:name w:val="C2C0243D909843FB94E742A73565CA41"/>
    <w:rsid w:val="00B64090"/>
    <w:pPr>
      <w:bidi/>
    </w:pPr>
  </w:style>
  <w:style w:type="paragraph" w:customStyle="1" w:styleId="223B4FF3ABEB4EBDA2492D19A61FCE10">
    <w:name w:val="223B4FF3ABEB4EBDA2492D19A61FCE10"/>
    <w:rsid w:val="00B64090"/>
    <w:pPr>
      <w:bidi/>
    </w:pPr>
  </w:style>
  <w:style w:type="paragraph" w:customStyle="1" w:styleId="FBFD63F65EBC444CBEE03FB334C4B0A2">
    <w:name w:val="FBFD63F65EBC444CBEE03FB334C4B0A2"/>
    <w:rsid w:val="00B64090"/>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חודש שבט ה'תשפ"ו לפ"ק.</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2C20058-917A-4AA3-B2D0-B028ED4DC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1047</TotalTime>
  <Pages>1</Pages>
  <Words>17653</Words>
  <Characters>88266</Characters>
  <Application>Microsoft Office Word</Application>
  <DocSecurity>0</DocSecurity>
  <Lines>735</Lines>
  <Paragraphs>211</Paragraphs>
  <ScaleCrop>false</ScaleCrop>
  <HeadingPairs>
    <vt:vector size="4" baseType="variant">
      <vt:variant>
        <vt:lpstr>שם</vt:lpstr>
      </vt:variant>
      <vt:variant>
        <vt:i4>1</vt:i4>
      </vt:variant>
      <vt:variant>
        <vt:lpstr>כותרות</vt:lpstr>
      </vt:variant>
      <vt:variant>
        <vt:i4>100</vt:i4>
      </vt:variant>
    </vt:vector>
  </HeadingPairs>
  <TitlesOfParts>
    <vt:vector size="101" baseType="lpstr">
      <vt:lpstr>לחמו בלחמי</vt:lpstr>
      <vt:lpstr>    </vt:lpstr>
      <vt:lpstr>    הבהרה.</vt:lpstr>
      <vt:lpstr>    ברכת ה' מיני דגן.</vt:lpstr>
      <vt:lpstr>ענף א' – עקרי ההלכות.</vt:lpstr>
      <vt:lpstr>    מקור הדין.</vt:lpstr>
      <vt:lpstr>    מהי פת הבאה בכסנין?</vt:lpstr>
      <vt:lpstr>    מחלוקת השו"ע והרמ"א.</vt:lpstr>
      <vt:lpstr>ענף ב' - דעת רש"י.</vt:lpstr>
      <vt:lpstr>ענף ג' - אובליא"ש.</vt:lpstr>
      <vt:lpstr>ענף א' – עקרי הדינים.</vt:lpstr>
      <vt:lpstr>    מבוא.</vt:lpstr>
      <vt:lpstr>    שיעור קביעות סעודה.</vt:lpstr>
      <vt:lpstr>    כיצד לנהוג ב'ספק ברכות'.</vt:lpstr>
      <vt:lpstr>ענף ב' – קבע הוא.</vt:lpstr>
      <vt:lpstr>    כשהדרך לקבוע סעודה.</vt:lpstr>
      <vt:lpstr>    מינים שהדרך לקבוע עליהם סעודה.</vt:lpstr>
      <vt:lpstr>    כשהאדם לבדו קבע סעודה.</vt:lpstr>
      <vt:lpstr>    בשבע.</vt:lpstr>
      <vt:lpstr>ענף ג' - נשתנה השיעור.</vt:lpstr>
      <vt:lpstr>    השיעור תלוי במנהג הדור.</vt:lpstr>
      <vt:lpstr>    דעת חכמי ספרד.</vt:lpstr>
      <vt:lpstr>    דברי ה'דרכי משה'.</vt:lpstr>
      <vt:lpstr>    השגות האחרונים.</vt:lpstr>
      <vt:lpstr>    השיעור שאוכלים בסעודות.</vt:lpstr>
      <vt:lpstr>    המציאות כיום.</vt:lpstr>
      <vt:lpstr>ענף א' - קביעות סעודה.</vt:lpstr>
      <vt:lpstr>    שיעור הקביעות</vt:lpstr>
      <vt:lpstr>    תוספת הליפתן.</vt:lpstr>
      <vt:lpstr>    קביעה ללא שיעור.</vt:lpstr>
      <vt:lpstr>ענף ב' - ברכת פת זו המוציא.</vt:lpstr>
      <vt:lpstr>    מיועדת לקביעות.</vt:lpstr>
      <vt:lpstr>ענף ג' - שיעור מתיקות העיסה.</vt:lpstr>
      <vt:lpstr>    דעת הבית יוסף.</vt:lpstr>
      <vt:lpstr>    דעת הרמ"א.</vt:lpstr>
      <vt:lpstr>    ביאור דברי הרמ"א.</vt:lpstr>
      <vt:lpstr>    דעת המהרש"ם.</vt:lpstr>
      <vt:lpstr>    דעת הפוסקים.</vt:lpstr>
      <vt:lpstr>    בדעת הרמ"א.</vt:lpstr>
      <vt:lpstr>    טעם המהרש"ם.</vt:lpstr>
      <vt:lpstr>    כולו מי פירות.</vt:lpstr>
      <vt:lpstr>    העולה מדברינו.</vt:lpstr>
      <vt:lpstr>ענף א' – עקרי הדברים.</vt:lpstr>
      <vt:lpstr>    יותר מן השיעור.</vt:lpstr>
      <vt:lpstr>    אף בלי השיעור.</vt:lpstr>
      <vt:lpstr>    אינה 'פת הבאה בכסנין'.</vt:lpstr>
      <vt:lpstr>ענף ב' - הלכה למעשה.</vt:lpstr>
      <vt:lpstr>מבוא.</vt:lpstr>
      <vt:lpstr>    'בורקס'.</vt:lpstr>
      <vt:lpstr>    'פיצה'.</vt:lpstr>
      <vt:lpstr>חלק א' – בורקס.</vt:lpstr>
      <vt:lpstr>    דעת ה'תניא'.</vt:lpstr>
      <vt:lpstr>    דעת המגן אברהם.</vt:lpstr>
      <vt:lpstr>    דעת ה'משנה ברורה'.</vt:lpstr>
      <vt:lpstr>    העולה.</vt:lpstr>
      <vt:lpstr>ענף ב' – בצק ה'בורקס'.</vt:lpstr>
      <vt:lpstr>    דין הבצק.</vt:lpstr>
      <vt:lpstr>ענף ג' – העולה לדינא.</vt:lpstr>
      <vt:lpstr>    אם הוא 'פת הבאה בכסנין'.</vt:lpstr>
      <vt:lpstr>    הדרך לקבוע עליו.</vt:lpstr>
      <vt:lpstr>    הלכה למעשה.</vt:lpstr>
      <vt:lpstr>חלק ב' – 'פיצה'.</vt:lpstr>
      <vt:lpstr>ענף א' - הבצק.</vt:lpstr>
      <vt:lpstr>ענף ב' – הגבינה.</vt:lpstr>
      <vt:lpstr>    דין מילוי שעל גבי העיסה.</vt:lpstr>
      <vt:lpstr>    פשטיד"א.</vt:lpstr>
      <vt:lpstr>ענף ג' – הלכה למעשה.</vt:lpstr>
      <vt:lpstr>חלק ג' – מאכלים נוספים.</vt:lpstr>
      <vt:lpstr>    הכללים.</vt:lpstr>
      <vt:lpstr>    רוגעלא"ך.</vt:lpstr>
      <vt:lpstr>    'בייגלע"ס'.</vt:lpstr>
      <vt:lpstr>    'דגני בוקר'.</vt:lpstr>
      <vt:lpstr>    'ביגלא"ך' ועוגיות.</vt:lpstr>
      <vt:lpstr>    דברי שולחן ערוך הרב.</vt:lpstr>
      <vt:lpstr>    שיעור סעודה.</vt:lpstr>
      <vt:lpstr>    דרך אכילת ה'פרס'.</vt:lpstr>
      <vt:lpstr>    שיעור קביעות סעודה.	</vt:lpstr>
      <vt:lpstr>    דעת המגן אברהם.</vt:lpstr>
      <vt:lpstr>    השולחן ערוך הרב.</vt:lpstr>
      <vt:lpstr>    העולה.</vt:lpstr>
      <vt:lpstr>    דין 'נילוש'.</vt:lpstr>
      <vt:lpstr>ענף א'  - יין צימוקים.</vt:lpstr>
      <vt:lpstr>    במצה.</vt:lpstr>
      <vt:lpstr>    בנתבשלו.</vt:lpstr>
      <vt:lpstr>    ב'פת הבאה בכסנין'.</vt:lpstr>
      <vt:lpstr>    העולה.</vt:lpstr>
      <vt:lpstr>ענף ב' – 'רכז'.</vt:lpstr>
      <vt:lpstr>ענף ג' – מי פירות.</vt:lpstr>
      <vt:lpstr>ענף א' – קביעות סעודה.</vt:lpstr>
      <vt:lpstr>    אין קובעים עליו סעודה.</vt:lpstr>
      <vt:lpstr>    אין אוכלים שיעור קביעות סעודה.</vt:lpstr>
      <vt:lpstr>    סעודה שפחותה מג' ביצים אינה סעודה.</vt:lpstr>
      <vt:lpstr>ענף ב' – נילוש במי פירות.</vt:lpstr>
      <vt:lpstr>    מתוק הרבה.</vt:lpstr>
      <vt:lpstr>    רוב מי פירות.	</vt:lpstr>
      <vt:lpstr>    מנהג ירושלים.</vt:lpstr>
      <vt:lpstr>    הקדמה.</vt:lpstr>
      <vt:lpstr>    בד"ץ העדה החרדית.</vt:lpstr>
      <vt:lpstr>    ה'קנה בושם'.</vt:lpstr>
      <vt:lpstr>    תגובות הבד"ץ.</vt:lpstr>
      <vt:lpstr>    הבהרות הבד"ץ.</vt:lpstr>
    </vt:vector>
  </TitlesOfParts>
  <Company/>
  <LinksUpToDate>false</LinksUpToDate>
  <CharactersWithSpaces>105708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לחמו בלחמי</dc:title>
  <dc:subject>בעניין 'לחמניות מזונות</dc:subject>
  <dc:creator>פיעה"ק תובב"א</dc:creator>
  <cp:keywords/>
  <dc:description/>
  <cp:lastModifiedBy>יוסי פרוינד</cp:lastModifiedBy>
  <cp:revision>48</cp:revision>
  <dcterms:created xsi:type="dcterms:W3CDTF">2025-01-14T20:28:00Z</dcterms:created>
  <dcterms:modified xsi:type="dcterms:W3CDTF">2026-02-19T11:47:00Z</dcterms:modified>
</cp:coreProperties>
</file>